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60" w:rsidRPr="007648E9" w:rsidRDefault="00735D60" w:rsidP="00735D60">
      <w:pPr>
        <w:rPr>
          <w:sz w:val="32"/>
          <w:szCs w:val="32"/>
        </w:rPr>
      </w:pPr>
      <w:r w:rsidRPr="007648E9">
        <w:rPr>
          <w:sz w:val="32"/>
          <w:szCs w:val="32"/>
        </w:rPr>
        <w:t>MODELLO di UNITA’ di APPRENDIMENTO</w:t>
      </w:r>
    </w:p>
    <w:p w:rsidR="00735D60" w:rsidRPr="007648E9" w:rsidRDefault="00735D60" w:rsidP="00735D60"/>
    <w:p w:rsidR="00735D60" w:rsidRPr="007648E9" w:rsidRDefault="00735D60" w:rsidP="00735D60"/>
    <w:p w:rsidR="00735D60" w:rsidRPr="007648E9" w:rsidRDefault="00735D60" w:rsidP="00735D60"/>
    <w:p w:rsidR="00735D60" w:rsidRPr="007648E9" w:rsidRDefault="00735D60" w:rsidP="00735D60">
      <w:pPr>
        <w:rPr>
          <w:sz w:val="28"/>
          <w:szCs w:val="28"/>
        </w:rPr>
      </w:pPr>
      <w:r w:rsidRPr="007648E9">
        <w:rPr>
          <w:sz w:val="28"/>
          <w:szCs w:val="28"/>
        </w:rPr>
        <w:t xml:space="preserve">Premessa </w:t>
      </w:r>
    </w:p>
    <w:p w:rsidR="00735D60" w:rsidRPr="007648E9" w:rsidRDefault="00735D60" w:rsidP="00735D60">
      <w:pPr>
        <w:rPr>
          <w:sz w:val="24"/>
          <w:szCs w:val="24"/>
        </w:rPr>
      </w:pPr>
    </w:p>
    <w:p w:rsidR="00735D60" w:rsidRPr="007648E9" w:rsidRDefault="00735D60" w:rsidP="00735D60">
      <w:pPr>
        <w:shd w:val="clear" w:color="auto" w:fill="FFFFFF"/>
        <w:jc w:val="both"/>
        <w:rPr>
          <w:color w:val="222222"/>
          <w:sz w:val="22"/>
          <w:szCs w:val="22"/>
        </w:rPr>
      </w:pPr>
      <w:r w:rsidRPr="007648E9">
        <w:rPr>
          <w:color w:val="222222"/>
          <w:sz w:val="22"/>
          <w:szCs w:val="22"/>
        </w:rPr>
        <w:t>Lo “Schema di decreto del Ministro dell’istruzione, dell’università e della ricerca concernente la disciplina dei profili di uscita degli indirizzi di studio dei percorsi di istruzione professionale, ai sensi dell’articolo 3, comma 3, del decreto legislativo 13 aprile 2017, n.61”, riporta all’art.2 la seguente definizione di Unità di apprendimento (</w:t>
      </w:r>
      <w:proofErr w:type="spellStart"/>
      <w:r w:rsidRPr="007648E9">
        <w:rPr>
          <w:color w:val="222222"/>
          <w:sz w:val="22"/>
          <w:szCs w:val="22"/>
        </w:rPr>
        <w:t>UdA</w:t>
      </w:r>
      <w:proofErr w:type="spellEnd"/>
      <w:r w:rsidRPr="007648E9">
        <w:rPr>
          <w:color w:val="222222"/>
          <w:sz w:val="22"/>
          <w:szCs w:val="22"/>
        </w:rPr>
        <w:t xml:space="preserve">): </w:t>
      </w:r>
      <w:r w:rsidRPr="007648E9">
        <w:rPr>
          <w:i/>
          <w:sz w:val="22"/>
          <w:szCs w:val="22"/>
        </w:rPr>
        <w:t xml:space="preserve">“insieme autonomamente significativo di competenze, abilità e conoscenze in cui è organizzato il percorso formativo della studentessa e dello studente; costituisce il necessario riferimento per la valutazione, la certificazione e il riconoscimento dei crediti, soprattutto nel caso di passaggi ad altri percorsi di istruzione e formazione. Le </w:t>
      </w:r>
      <w:proofErr w:type="spellStart"/>
      <w:r w:rsidRPr="007648E9">
        <w:rPr>
          <w:i/>
          <w:sz w:val="22"/>
          <w:szCs w:val="22"/>
        </w:rPr>
        <w:t>UdA</w:t>
      </w:r>
      <w:proofErr w:type="spellEnd"/>
      <w:r w:rsidRPr="007648E9">
        <w:rPr>
          <w:i/>
          <w:sz w:val="22"/>
          <w:szCs w:val="22"/>
        </w:rPr>
        <w:t xml:space="preserve"> partono da obiettivi formativi adatti e significativi, sviluppano appositi percorsi di metodo e di contenuto, tramite i quali si valuta il livello delle conoscenze e delle abilità acquisite e la misura in cui la studentessa e lo studente hanno maturato le competenze attese”.</w:t>
      </w:r>
    </w:p>
    <w:p w:rsidR="00735D60" w:rsidRPr="007648E9" w:rsidRDefault="00735D60" w:rsidP="00735D60">
      <w:pPr>
        <w:shd w:val="clear" w:color="auto" w:fill="FFFFFF"/>
        <w:jc w:val="both"/>
        <w:rPr>
          <w:color w:val="222222"/>
          <w:sz w:val="22"/>
          <w:szCs w:val="22"/>
        </w:rPr>
      </w:pPr>
    </w:p>
    <w:p w:rsidR="00735D60" w:rsidRPr="007648E9" w:rsidRDefault="00735D60" w:rsidP="00735D60">
      <w:pPr>
        <w:shd w:val="clear" w:color="auto" w:fill="FFFFFF"/>
        <w:jc w:val="both"/>
        <w:rPr>
          <w:color w:val="222222"/>
          <w:sz w:val="22"/>
          <w:szCs w:val="22"/>
        </w:rPr>
      </w:pPr>
      <w:r w:rsidRPr="007648E9">
        <w:rPr>
          <w:color w:val="222222"/>
          <w:sz w:val="22"/>
          <w:szCs w:val="22"/>
        </w:rPr>
        <w:t xml:space="preserve">Si tratta di una definizione di tipo “funzionale”, che richiama più o meno implicitamente diverse e distinte accezioni di </w:t>
      </w:r>
      <w:proofErr w:type="spellStart"/>
      <w:r w:rsidRPr="007648E9">
        <w:rPr>
          <w:color w:val="222222"/>
          <w:sz w:val="22"/>
          <w:szCs w:val="22"/>
        </w:rPr>
        <w:t>UdA</w:t>
      </w:r>
      <w:proofErr w:type="spellEnd"/>
      <w:r w:rsidRPr="007648E9">
        <w:rPr>
          <w:color w:val="222222"/>
          <w:sz w:val="22"/>
          <w:szCs w:val="22"/>
        </w:rPr>
        <w:t xml:space="preserve"> presenti in letteratura, tra cui merita segnalare almeno le seguenti:</w:t>
      </w:r>
    </w:p>
    <w:p w:rsidR="00735D60" w:rsidRPr="007648E9" w:rsidRDefault="00735D60" w:rsidP="00735D60">
      <w:pPr>
        <w:shd w:val="clear" w:color="auto" w:fill="FFFFFF"/>
        <w:jc w:val="both"/>
        <w:rPr>
          <w:color w:val="222222"/>
          <w:sz w:val="22"/>
          <w:szCs w:val="22"/>
        </w:rPr>
      </w:pPr>
      <w:r w:rsidRPr="007648E9">
        <w:rPr>
          <w:color w:val="222222"/>
          <w:sz w:val="22"/>
          <w:szCs w:val="22"/>
        </w:rPr>
        <w:t>a) la prima intende l’</w:t>
      </w:r>
      <w:proofErr w:type="spellStart"/>
      <w:r w:rsidRPr="007648E9">
        <w:rPr>
          <w:color w:val="222222"/>
          <w:sz w:val="22"/>
          <w:szCs w:val="22"/>
        </w:rPr>
        <w:t>UdA</w:t>
      </w:r>
      <w:proofErr w:type="spellEnd"/>
      <w:r w:rsidRPr="007648E9">
        <w:rPr>
          <w:color w:val="222222"/>
          <w:sz w:val="22"/>
          <w:szCs w:val="22"/>
        </w:rPr>
        <w:t xml:space="preserve"> come una modalità di segmentazione ragionata di determinati contenuti di insegnamento (</w:t>
      </w:r>
      <w:proofErr w:type="spellStart"/>
      <w:r w:rsidRPr="007648E9">
        <w:rPr>
          <w:i/>
          <w:iCs/>
          <w:color w:val="222222"/>
          <w:sz w:val="22"/>
          <w:szCs w:val="22"/>
        </w:rPr>
        <w:t>learning</w:t>
      </w:r>
      <w:proofErr w:type="spellEnd"/>
      <w:r w:rsidRPr="007648E9">
        <w:rPr>
          <w:i/>
          <w:iCs/>
          <w:color w:val="222222"/>
          <w:sz w:val="22"/>
          <w:szCs w:val="22"/>
        </w:rPr>
        <w:t xml:space="preserve"> </w:t>
      </w:r>
      <w:proofErr w:type="spellStart"/>
      <w:r w:rsidRPr="007648E9">
        <w:rPr>
          <w:i/>
          <w:iCs/>
          <w:color w:val="222222"/>
          <w:sz w:val="22"/>
          <w:szCs w:val="22"/>
        </w:rPr>
        <w:t>object</w:t>
      </w:r>
      <w:proofErr w:type="spellEnd"/>
      <w:r w:rsidRPr="007648E9">
        <w:rPr>
          <w:color w:val="222222"/>
          <w:sz w:val="22"/>
          <w:szCs w:val="22"/>
        </w:rPr>
        <w:t>) in cui è articolabile il curricolo dello studente; questa impostazione si basa sul docente ed è forse la più vicina alla didattica tradizionale;</w:t>
      </w:r>
    </w:p>
    <w:p w:rsidR="00735D60" w:rsidRPr="007648E9" w:rsidRDefault="00735D60" w:rsidP="00735D60">
      <w:pPr>
        <w:shd w:val="clear" w:color="auto" w:fill="FFFFFF"/>
        <w:jc w:val="both"/>
        <w:rPr>
          <w:color w:val="222222"/>
          <w:sz w:val="22"/>
          <w:szCs w:val="22"/>
        </w:rPr>
      </w:pPr>
      <w:r w:rsidRPr="007648E9">
        <w:rPr>
          <w:color w:val="222222"/>
          <w:sz w:val="22"/>
          <w:szCs w:val="22"/>
        </w:rPr>
        <w:t>b) la seconda intende l’</w:t>
      </w:r>
      <w:proofErr w:type="spellStart"/>
      <w:r w:rsidRPr="007648E9">
        <w:rPr>
          <w:color w:val="222222"/>
          <w:sz w:val="22"/>
          <w:szCs w:val="22"/>
        </w:rPr>
        <w:t>UdA</w:t>
      </w:r>
      <w:proofErr w:type="spellEnd"/>
      <w:r w:rsidRPr="007648E9">
        <w:rPr>
          <w:color w:val="222222"/>
          <w:sz w:val="22"/>
          <w:szCs w:val="22"/>
        </w:rPr>
        <w:t xml:space="preserve"> come un micro-percorso pluridisciplinare finalizzato a perseguire determinati risultati di apprendimento (</w:t>
      </w:r>
      <w:proofErr w:type="spellStart"/>
      <w:r w:rsidRPr="007648E9">
        <w:rPr>
          <w:i/>
          <w:iCs/>
          <w:color w:val="222222"/>
          <w:sz w:val="22"/>
          <w:szCs w:val="22"/>
        </w:rPr>
        <w:t>learning</w:t>
      </w:r>
      <w:proofErr w:type="spellEnd"/>
      <w:r w:rsidRPr="007648E9">
        <w:rPr>
          <w:i/>
          <w:iCs/>
          <w:color w:val="222222"/>
          <w:sz w:val="22"/>
          <w:szCs w:val="22"/>
        </w:rPr>
        <w:t xml:space="preserve"> </w:t>
      </w:r>
      <w:proofErr w:type="spellStart"/>
      <w:r w:rsidRPr="007648E9">
        <w:rPr>
          <w:i/>
          <w:iCs/>
          <w:color w:val="222222"/>
          <w:sz w:val="22"/>
          <w:szCs w:val="22"/>
        </w:rPr>
        <w:t>outcome</w:t>
      </w:r>
      <w:proofErr w:type="spellEnd"/>
      <w:r w:rsidRPr="007648E9">
        <w:rPr>
          <w:color w:val="222222"/>
          <w:sz w:val="22"/>
          <w:szCs w:val="22"/>
        </w:rPr>
        <w:t>),  organizzabile  per "assi culturali" oppure per "competenze" (più o meno collegate a "compiti di realtà" o all’ “agire in situazione”); questa impostazione richiede generalmente una progettazione strutturata e trasversale ai vari insegnamenti (per consiglio di classe, dipartimenti,...);</w:t>
      </w:r>
    </w:p>
    <w:p w:rsidR="00735D60" w:rsidRPr="007648E9" w:rsidRDefault="00735D60" w:rsidP="00735D60">
      <w:pPr>
        <w:shd w:val="clear" w:color="auto" w:fill="FFFFFF"/>
        <w:jc w:val="both"/>
        <w:rPr>
          <w:color w:val="222222"/>
          <w:sz w:val="22"/>
          <w:szCs w:val="22"/>
        </w:rPr>
      </w:pPr>
      <w:r w:rsidRPr="007648E9">
        <w:rPr>
          <w:color w:val="222222"/>
          <w:sz w:val="22"/>
          <w:szCs w:val="22"/>
        </w:rPr>
        <w:t>c) la terza intende l’</w:t>
      </w:r>
      <w:proofErr w:type="spellStart"/>
      <w:r w:rsidRPr="007648E9">
        <w:rPr>
          <w:color w:val="222222"/>
          <w:sz w:val="22"/>
          <w:szCs w:val="22"/>
        </w:rPr>
        <w:t>UdA</w:t>
      </w:r>
      <w:proofErr w:type="spellEnd"/>
      <w:r w:rsidRPr="007648E9">
        <w:rPr>
          <w:color w:val="222222"/>
          <w:sz w:val="22"/>
          <w:szCs w:val="22"/>
        </w:rPr>
        <w:t xml:space="preserve"> come un insieme integrato di processi di apprendimento attivati dagli/con gli studenti e orientati alla soluzione di problemi a livello crescente di autonomia e responsabilità; questa impostazione è molto orientata a farsi carico e gestire le progressioni degli studenti (che avvengono sul piano cognitivo e non cognitivo) e richiede una progettazione su base anche personalizzata. </w:t>
      </w:r>
    </w:p>
    <w:p w:rsidR="00735D60" w:rsidRPr="007648E9" w:rsidRDefault="00735D60" w:rsidP="00735D60">
      <w:pPr>
        <w:shd w:val="clear" w:color="auto" w:fill="FFFFFF"/>
        <w:jc w:val="both"/>
        <w:rPr>
          <w:color w:val="222222"/>
          <w:sz w:val="22"/>
          <w:szCs w:val="22"/>
        </w:rPr>
      </w:pPr>
    </w:p>
    <w:p w:rsidR="00735D60" w:rsidRPr="007648E9" w:rsidRDefault="00735D60" w:rsidP="00735D60">
      <w:pPr>
        <w:shd w:val="clear" w:color="auto" w:fill="FFFFFF"/>
        <w:jc w:val="both"/>
        <w:rPr>
          <w:color w:val="222222"/>
          <w:sz w:val="22"/>
          <w:szCs w:val="22"/>
        </w:rPr>
      </w:pPr>
      <w:r w:rsidRPr="007648E9">
        <w:rPr>
          <w:color w:val="222222"/>
          <w:sz w:val="22"/>
          <w:szCs w:val="22"/>
        </w:rPr>
        <w:t xml:space="preserve">Una prospettiva, in parte complementare o trasversale a tali accezioni, risulta più </w:t>
      </w:r>
      <w:proofErr w:type="spellStart"/>
      <w:r w:rsidRPr="007648E9">
        <w:rPr>
          <w:i/>
          <w:color w:val="222222"/>
          <w:sz w:val="22"/>
          <w:szCs w:val="22"/>
        </w:rPr>
        <w:t>content</w:t>
      </w:r>
      <w:proofErr w:type="spellEnd"/>
      <w:r w:rsidRPr="007648E9">
        <w:rPr>
          <w:i/>
          <w:color w:val="222222"/>
          <w:sz w:val="22"/>
          <w:szCs w:val="22"/>
        </w:rPr>
        <w:t xml:space="preserve"> </w:t>
      </w:r>
      <w:proofErr w:type="spellStart"/>
      <w:r w:rsidRPr="007648E9">
        <w:rPr>
          <w:i/>
          <w:color w:val="222222"/>
          <w:sz w:val="22"/>
          <w:szCs w:val="22"/>
        </w:rPr>
        <w:t>based</w:t>
      </w:r>
      <w:proofErr w:type="spellEnd"/>
      <w:r w:rsidRPr="007648E9">
        <w:rPr>
          <w:i/>
          <w:color w:val="222222"/>
          <w:sz w:val="22"/>
          <w:szCs w:val="22"/>
        </w:rPr>
        <w:t>,</w:t>
      </w:r>
      <w:r w:rsidRPr="007648E9">
        <w:rPr>
          <w:color w:val="222222"/>
          <w:sz w:val="22"/>
          <w:szCs w:val="22"/>
        </w:rPr>
        <w:t xml:space="preserve"> in quanto si focalizza sul rapporto tra apprendimenti dell'area generale e quelli dell'area professionalizzante, proponendo di costruire il percorso curricolare su base interdisciplinare e intersettoriale, attraverso una progressiva acquisizione dell' "identità professionale" relativa all'indirizzo scelto e alla domanda territoriale.</w:t>
      </w:r>
    </w:p>
    <w:p w:rsidR="00735D60" w:rsidRPr="007648E9" w:rsidRDefault="00735D60" w:rsidP="00735D60">
      <w:pPr>
        <w:shd w:val="clear" w:color="auto" w:fill="FFFFFF"/>
        <w:jc w:val="both"/>
        <w:rPr>
          <w:color w:val="222222"/>
          <w:sz w:val="22"/>
          <w:szCs w:val="22"/>
        </w:rPr>
      </w:pPr>
    </w:p>
    <w:p w:rsidR="00735D60" w:rsidRPr="007648E9" w:rsidRDefault="00735D60" w:rsidP="00735D60">
      <w:pPr>
        <w:jc w:val="both"/>
        <w:rPr>
          <w:sz w:val="22"/>
          <w:szCs w:val="22"/>
        </w:rPr>
      </w:pPr>
      <w:r w:rsidRPr="007648E9">
        <w:rPr>
          <w:sz w:val="22"/>
          <w:szCs w:val="22"/>
        </w:rPr>
        <w:t xml:space="preserve">Al di là della varietà di accezioni, il focus resta comunque sulla competenza  la quale diventa il principio d’organizzazione del curricolo, incardinandolo su condizioni di apprendimento “autentico e significativo”, in grado di diventare patrimonio personale dello studente e spendibile in una pluralità di ambienti di vita. </w:t>
      </w:r>
    </w:p>
    <w:p w:rsidR="00735D60" w:rsidRPr="007648E9" w:rsidRDefault="00735D60" w:rsidP="00735D60">
      <w:pPr>
        <w:jc w:val="both"/>
        <w:rPr>
          <w:sz w:val="22"/>
          <w:szCs w:val="22"/>
        </w:rPr>
      </w:pPr>
    </w:p>
    <w:p w:rsidR="00735D60" w:rsidRPr="007648E9" w:rsidRDefault="00735D60" w:rsidP="00735D60">
      <w:pPr>
        <w:jc w:val="both"/>
        <w:rPr>
          <w:sz w:val="22"/>
          <w:szCs w:val="22"/>
        </w:rPr>
      </w:pPr>
      <w:r w:rsidRPr="007648E9">
        <w:rPr>
          <w:sz w:val="22"/>
          <w:szCs w:val="22"/>
        </w:rPr>
        <w:t>La riforma dell’istruzione professionale si colloca in questo cambiamento di paradigma</w:t>
      </w:r>
      <w:r w:rsidRPr="007648E9">
        <w:rPr>
          <w:rStyle w:val="Rimandonotaapidipagina"/>
          <w:sz w:val="22"/>
          <w:szCs w:val="22"/>
        </w:rPr>
        <w:footnoteReference w:id="1"/>
      </w:r>
      <w:r w:rsidRPr="007648E9">
        <w:rPr>
          <w:sz w:val="22"/>
          <w:szCs w:val="22"/>
        </w:rPr>
        <w:t xml:space="preserve"> che da un lato destruttura i curricoli tradizionali e dall’altro richiede una netta trasformazione dell’organizzazione scolastica. </w:t>
      </w:r>
    </w:p>
    <w:p w:rsidR="00735D60" w:rsidRPr="007648E9" w:rsidRDefault="00735D60" w:rsidP="00735D60">
      <w:pPr>
        <w:jc w:val="both"/>
        <w:rPr>
          <w:sz w:val="22"/>
          <w:szCs w:val="22"/>
        </w:rPr>
      </w:pPr>
      <w:r w:rsidRPr="007648E9">
        <w:rPr>
          <w:sz w:val="22"/>
          <w:szCs w:val="22"/>
        </w:rPr>
        <w:t xml:space="preserve">Dal punto di vista dello studente, il curricolo si configura invece come un progressivo e graduale innalzamento del livello di padronanza delle competenze-obiettivo. </w:t>
      </w:r>
    </w:p>
    <w:p w:rsidR="00735D60" w:rsidRPr="007648E9" w:rsidRDefault="00735D60" w:rsidP="00735D60">
      <w:pPr>
        <w:jc w:val="both"/>
        <w:rPr>
          <w:sz w:val="22"/>
          <w:szCs w:val="22"/>
        </w:rPr>
      </w:pPr>
    </w:p>
    <w:p w:rsidR="00735D60" w:rsidRPr="007648E9" w:rsidRDefault="00735D60" w:rsidP="00735D60">
      <w:pPr>
        <w:jc w:val="both"/>
        <w:rPr>
          <w:sz w:val="22"/>
          <w:szCs w:val="22"/>
        </w:rPr>
      </w:pPr>
      <w:r w:rsidRPr="007648E9">
        <w:rPr>
          <w:sz w:val="22"/>
          <w:szCs w:val="22"/>
        </w:rPr>
        <w:t>In termini progettuali, occorre pertanto:</w:t>
      </w:r>
    </w:p>
    <w:p w:rsidR="00735D60" w:rsidRPr="007648E9" w:rsidRDefault="00735D60" w:rsidP="00735D60">
      <w:pPr>
        <w:pStyle w:val="Paragrafoelenco"/>
        <w:numPr>
          <w:ilvl w:val="0"/>
          <w:numId w:val="5"/>
        </w:numPr>
        <w:jc w:val="both"/>
        <w:rPr>
          <w:sz w:val="22"/>
          <w:szCs w:val="22"/>
        </w:rPr>
      </w:pPr>
      <w:r w:rsidRPr="007648E9">
        <w:rPr>
          <w:sz w:val="22"/>
          <w:szCs w:val="22"/>
        </w:rPr>
        <w:t xml:space="preserve">disegnare un piano annuale di riferimento di tematiche chiave (canovaccio) cui riferire la selezione e costruzione delle </w:t>
      </w:r>
      <w:proofErr w:type="spellStart"/>
      <w:r w:rsidRPr="007648E9">
        <w:rPr>
          <w:sz w:val="22"/>
          <w:szCs w:val="22"/>
        </w:rPr>
        <w:t>UdA</w:t>
      </w:r>
      <w:proofErr w:type="spellEnd"/>
      <w:r w:rsidRPr="007648E9">
        <w:rPr>
          <w:sz w:val="22"/>
          <w:szCs w:val="22"/>
        </w:rPr>
        <w:t xml:space="preserve">, relativamente al gruppo classe (in coerenza con la progressione curriculare </w:t>
      </w:r>
      <w:r w:rsidRPr="007648E9">
        <w:rPr>
          <w:sz w:val="22"/>
          <w:szCs w:val="22"/>
        </w:rPr>
        <w:lastRenderedPageBreak/>
        <w:t xml:space="preserve">prevista), ma indicandone anche le modalità di personalizzazione; inoltre va giustificato il significato complessivo per gli studenti nonché la valenza culturale e/o professionalizzante delle scelte operate (con gli eventuali riferimenti al profilo di indirizzo e all’ambito territoriale). Il numero complessivo di </w:t>
      </w:r>
      <w:proofErr w:type="spellStart"/>
      <w:r w:rsidRPr="007648E9">
        <w:rPr>
          <w:sz w:val="22"/>
          <w:szCs w:val="22"/>
        </w:rPr>
        <w:t>UdA</w:t>
      </w:r>
      <w:proofErr w:type="spellEnd"/>
      <w:r w:rsidRPr="007648E9">
        <w:rPr>
          <w:sz w:val="22"/>
          <w:szCs w:val="22"/>
        </w:rPr>
        <w:t>, a carattere interdisciplinare, su base annua deve essere limitato (</w:t>
      </w:r>
      <w:proofErr w:type="spellStart"/>
      <w:r w:rsidRPr="007648E9">
        <w:rPr>
          <w:sz w:val="22"/>
          <w:szCs w:val="22"/>
        </w:rPr>
        <w:t>max</w:t>
      </w:r>
      <w:proofErr w:type="spellEnd"/>
      <w:r w:rsidRPr="007648E9">
        <w:rPr>
          <w:sz w:val="22"/>
          <w:szCs w:val="22"/>
        </w:rPr>
        <w:t xml:space="preserve"> ….).</w:t>
      </w:r>
    </w:p>
    <w:p w:rsidR="00735D60" w:rsidRPr="007648E9" w:rsidRDefault="00735D60" w:rsidP="00735D60">
      <w:pPr>
        <w:pStyle w:val="Paragrafoelenco"/>
        <w:numPr>
          <w:ilvl w:val="0"/>
          <w:numId w:val="5"/>
        </w:numPr>
        <w:jc w:val="both"/>
        <w:rPr>
          <w:sz w:val="22"/>
          <w:szCs w:val="22"/>
        </w:rPr>
      </w:pPr>
      <w:r w:rsidRPr="007648E9">
        <w:rPr>
          <w:sz w:val="22"/>
          <w:szCs w:val="22"/>
        </w:rPr>
        <w:t xml:space="preserve">selezionare per ciascuna </w:t>
      </w:r>
      <w:proofErr w:type="spellStart"/>
      <w:r w:rsidRPr="007648E9">
        <w:rPr>
          <w:sz w:val="22"/>
          <w:szCs w:val="22"/>
        </w:rPr>
        <w:t>UdA</w:t>
      </w:r>
      <w:proofErr w:type="spellEnd"/>
      <w:r w:rsidRPr="007648E9">
        <w:rPr>
          <w:sz w:val="22"/>
          <w:szCs w:val="22"/>
        </w:rPr>
        <w:t xml:space="preserve"> la/le competenze-obiettivo, dell’area generale e/o di indirizzo,</w:t>
      </w:r>
    </w:p>
    <w:p w:rsidR="00735D60" w:rsidRPr="007648E9" w:rsidRDefault="00735D60" w:rsidP="00735D60">
      <w:pPr>
        <w:pStyle w:val="Paragrafoelenco"/>
        <w:numPr>
          <w:ilvl w:val="0"/>
          <w:numId w:val="5"/>
        </w:numPr>
        <w:jc w:val="both"/>
        <w:rPr>
          <w:sz w:val="22"/>
          <w:szCs w:val="22"/>
        </w:rPr>
      </w:pPr>
      <w:r w:rsidRPr="007648E9">
        <w:rPr>
          <w:sz w:val="22"/>
          <w:szCs w:val="22"/>
        </w:rPr>
        <w:t xml:space="preserve">individuare per ciascuna </w:t>
      </w:r>
      <w:proofErr w:type="spellStart"/>
      <w:r w:rsidRPr="007648E9">
        <w:rPr>
          <w:sz w:val="22"/>
          <w:szCs w:val="22"/>
        </w:rPr>
        <w:t>UdA</w:t>
      </w:r>
      <w:proofErr w:type="spellEnd"/>
      <w:r w:rsidRPr="007648E9">
        <w:rPr>
          <w:sz w:val="22"/>
          <w:szCs w:val="22"/>
        </w:rPr>
        <w:t xml:space="preserve"> le situazioni reali, i problemi, le tematiche chiave, in grado di costituire in chiave unificante un contesto realmente generativo di apprendimento ed esperienza funzionali alle competenze obiettivo. </w:t>
      </w:r>
    </w:p>
    <w:p w:rsidR="00735D60" w:rsidRPr="007648E9" w:rsidRDefault="00735D60" w:rsidP="00735D60">
      <w:pPr>
        <w:shd w:val="clear" w:color="auto" w:fill="FFFFFF"/>
        <w:jc w:val="both"/>
        <w:rPr>
          <w:color w:val="222222"/>
          <w:sz w:val="22"/>
          <w:szCs w:val="22"/>
        </w:rPr>
      </w:pPr>
    </w:p>
    <w:p w:rsidR="00735D60" w:rsidRPr="007648E9" w:rsidRDefault="00735D60" w:rsidP="00735D60">
      <w:pPr>
        <w:autoSpaceDE w:val="0"/>
        <w:autoSpaceDN w:val="0"/>
        <w:adjustRightInd w:val="0"/>
        <w:jc w:val="both"/>
        <w:rPr>
          <w:b/>
          <w:bCs/>
          <w:i/>
          <w:iCs/>
          <w:sz w:val="22"/>
          <w:szCs w:val="22"/>
        </w:rPr>
      </w:pPr>
      <w:r w:rsidRPr="007648E9">
        <w:rPr>
          <w:sz w:val="22"/>
          <w:szCs w:val="22"/>
        </w:rPr>
        <w:t xml:space="preserve">Nella definizione del piano formativo complessivo, a carattere poliennale, va tenuto conto in particolare della necessità di sottoporre agli studenti compiti di natura sempre più complessa e non soltanto richieste di prestazioni semplici e ripetitive. </w:t>
      </w:r>
    </w:p>
    <w:p w:rsidR="00735D60" w:rsidRPr="007648E9" w:rsidRDefault="00735D60" w:rsidP="00735D60">
      <w:pPr>
        <w:pStyle w:val="Default"/>
        <w:jc w:val="both"/>
        <w:rPr>
          <w:rFonts w:ascii="Times New Roman" w:hAnsi="Times New Roman" w:cs="Times New Roman"/>
          <w:sz w:val="22"/>
          <w:szCs w:val="22"/>
        </w:rPr>
      </w:pPr>
      <w:r w:rsidRPr="007648E9">
        <w:rPr>
          <w:rFonts w:ascii="Times New Roman" w:hAnsi="Times New Roman" w:cs="Times New Roman"/>
          <w:sz w:val="22"/>
          <w:szCs w:val="22"/>
        </w:rPr>
        <w:t xml:space="preserve">A livello di pianificazione annuale invece, è sufficiente individuare le competenze al cui sviluppo contribuiranno concretamente le varie </w:t>
      </w:r>
      <w:proofErr w:type="spellStart"/>
      <w:r w:rsidRPr="007648E9">
        <w:rPr>
          <w:rFonts w:ascii="Times New Roman" w:hAnsi="Times New Roman" w:cs="Times New Roman"/>
          <w:sz w:val="22"/>
          <w:szCs w:val="22"/>
        </w:rPr>
        <w:t>UdA</w:t>
      </w:r>
      <w:proofErr w:type="spellEnd"/>
      <w:r w:rsidRPr="007648E9">
        <w:rPr>
          <w:rFonts w:ascii="Times New Roman" w:hAnsi="Times New Roman" w:cs="Times New Roman"/>
          <w:sz w:val="22"/>
          <w:szCs w:val="22"/>
        </w:rPr>
        <w:t xml:space="preserve">, che verranno poi declinate nelle loro componenti a livello di progettazione di dettaglio. </w:t>
      </w:r>
    </w:p>
    <w:p w:rsidR="00735D60" w:rsidRPr="007648E9" w:rsidRDefault="00735D60" w:rsidP="00735D60">
      <w:pPr>
        <w:jc w:val="both"/>
        <w:rPr>
          <w:sz w:val="22"/>
          <w:szCs w:val="22"/>
        </w:rPr>
      </w:pPr>
      <w:r w:rsidRPr="007648E9">
        <w:rPr>
          <w:sz w:val="22"/>
          <w:szCs w:val="22"/>
        </w:rPr>
        <w:t xml:space="preserve">I </w:t>
      </w:r>
      <w:r w:rsidRPr="007648E9">
        <w:rPr>
          <w:iCs/>
          <w:sz w:val="22"/>
          <w:szCs w:val="22"/>
        </w:rPr>
        <w:t xml:space="preserve">risultati attesi diventano il quadro di riferimento </w:t>
      </w:r>
      <w:r w:rsidRPr="007648E9">
        <w:rPr>
          <w:sz w:val="22"/>
          <w:szCs w:val="22"/>
        </w:rPr>
        <w:t xml:space="preserve">delle </w:t>
      </w:r>
      <w:r w:rsidRPr="007648E9">
        <w:rPr>
          <w:iCs/>
          <w:sz w:val="22"/>
          <w:szCs w:val="22"/>
        </w:rPr>
        <w:t>rubriche</w:t>
      </w:r>
      <w:r w:rsidRPr="007648E9">
        <w:rPr>
          <w:sz w:val="22"/>
          <w:szCs w:val="22"/>
        </w:rPr>
        <w:t xml:space="preserve"> e sono riportati in forma più essenziale nella </w:t>
      </w:r>
      <w:r w:rsidRPr="007648E9">
        <w:rPr>
          <w:iCs/>
          <w:sz w:val="22"/>
          <w:szCs w:val="22"/>
        </w:rPr>
        <w:t>certificazione delle competenze</w:t>
      </w:r>
      <w:r w:rsidRPr="007648E9">
        <w:rPr>
          <w:sz w:val="22"/>
          <w:szCs w:val="22"/>
        </w:rPr>
        <w:t xml:space="preserve">. La loro </w:t>
      </w:r>
      <w:r w:rsidRPr="007648E9">
        <w:rPr>
          <w:iCs/>
          <w:sz w:val="22"/>
          <w:szCs w:val="22"/>
        </w:rPr>
        <w:t>valutazione</w:t>
      </w:r>
      <w:r w:rsidRPr="007648E9">
        <w:rPr>
          <w:sz w:val="22"/>
          <w:szCs w:val="22"/>
        </w:rPr>
        <w:t xml:space="preserve"> avviene in un contesto definito </w:t>
      </w:r>
      <w:r w:rsidRPr="007648E9">
        <w:rPr>
          <w:i/>
          <w:iCs/>
          <w:sz w:val="22"/>
          <w:szCs w:val="22"/>
        </w:rPr>
        <w:t>autentico,</w:t>
      </w:r>
      <w:r w:rsidRPr="007648E9">
        <w:rPr>
          <w:iCs/>
          <w:sz w:val="22"/>
          <w:szCs w:val="22"/>
        </w:rPr>
        <w:t xml:space="preserve"> </w:t>
      </w:r>
      <w:r w:rsidRPr="007648E9">
        <w:rPr>
          <w:sz w:val="22"/>
          <w:szCs w:val="22"/>
        </w:rPr>
        <w:t xml:space="preserve">in quanto mette l’allievo nella condizione di fare qualcosa con quello che sa all’interno di </w:t>
      </w:r>
      <w:r w:rsidRPr="007648E9">
        <w:rPr>
          <w:iCs/>
          <w:sz w:val="22"/>
          <w:szCs w:val="22"/>
        </w:rPr>
        <w:t>compiti</w:t>
      </w:r>
      <w:r w:rsidRPr="007648E9">
        <w:rPr>
          <w:sz w:val="22"/>
          <w:szCs w:val="22"/>
        </w:rPr>
        <w:t xml:space="preserve"> </w:t>
      </w:r>
      <w:r w:rsidRPr="007648E9">
        <w:rPr>
          <w:iCs/>
          <w:sz w:val="22"/>
          <w:szCs w:val="22"/>
        </w:rPr>
        <w:t>veri</w:t>
      </w:r>
      <w:r w:rsidRPr="007648E9">
        <w:rPr>
          <w:sz w:val="22"/>
          <w:szCs w:val="22"/>
        </w:rPr>
        <w:t xml:space="preserve"> o </w:t>
      </w:r>
      <w:r w:rsidRPr="007648E9">
        <w:rPr>
          <w:iCs/>
          <w:sz w:val="22"/>
          <w:szCs w:val="22"/>
        </w:rPr>
        <w:t>verosimili</w:t>
      </w:r>
      <w:r w:rsidRPr="007648E9">
        <w:rPr>
          <w:sz w:val="22"/>
          <w:szCs w:val="22"/>
        </w:rPr>
        <w:t xml:space="preserve">: </w:t>
      </w:r>
      <w:r w:rsidRPr="007648E9">
        <w:rPr>
          <w:iCs/>
          <w:sz w:val="22"/>
          <w:szCs w:val="22"/>
        </w:rPr>
        <w:t>lo studente viene considerato comunque e sempre persona desiderosa di apprendere</w:t>
      </w:r>
      <w:r w:rsidRPr="007648E9">
        <w:rPr>
          <w:sz w:val="22"/>
          <w:szCs w:val="22"/>
        </w:rPr>
        <w:t xml:space="preserve"> e di coinvolgersi in compiti socialmente significativi.</w:t>
      </w:r>
    </w:p>
    <w:p w:rsidR="00735D60" w:rsidRPr="007648E9" w:rsidRDefault="00735D60" w:rsidP="00735D60">
      <w:pPr>
        <w:shd w:val="clear" w:color="auto" w:fill="FFFFFF"/>
        <w:jc w:val="both"/>
        <w:rPr>
          <w:sz w:val="22"/>
          <w:szCs w:val="22"/>
        </w:rPr>
      </w:pPr>
      <w:r w:rsidRPr="007648E9">
        <w:rPr>
          <w:sz w:val="22"/>
          <w:szCs w:val="22"/>
        </w:rPr>
        <w:t xml:space="preserve">In corso d’opera, il piano serve infine da </w:t>
      </w:r>
      <w:proofErr w:type="spellStart"/>
      <w:r w:rsidRPr="007648E9">
        <w:rPr>
          <w:sz w:val="22"/>
          <w:szCs w:val="22"/>
        </w:rPr>
        <w:t>check</w:t>
      </w:r>
      <w:proofErr w:type="spellEnd"/>
      <w:r w:rsidRPr="007648E9">
        <w:rPr>
          <w:sz w:val="22"/>
          <w:szCs w:val="22"/>
        </w:rPr>
        <w:t xml:space="preserve">-list per verificare se il livello di padronanza atteso per il gruppo classe e/o per i singoli studenti copre quanto previsto o se sono necessarie delle modifiche/integrazioni sul piano didattico. </w:t>
      </w:r>
    </w:p>
    <w:p w:rsidR="00735D60" w:rsidRPr="007648E9" w:rsidRDefault="00735D60" w:rsidP="00735D60">
      <w:pPr>
        <w:shd w:val="clear" w:color="auto" w:fill="FFFFFF"/>
        <w:jc w:val="both"/>
        <w:rPr>
          <w:sz w:val="22"/>
          <w:szCs w:val="22"/>
        </w:rPr>
      </w:pPr>
    </w:p>
    <w:p w:rsidR="00735D60" w:rsidRPr="007648E9" w:rsidRDefault="00735D60" w:rsidP="00735D60">
      <w:pPr>
        <w:shd w:val="clear" w:color="auto" w:fill="FFFFFF"/>
        <w:jc w:val="both"/>
        <w:rPr>
          <w:color w:val="222222"/>
          <w:sz w:val="22"/>
          <w:szCs w:val="22"/>
        </w:rPr>
      </w:pPr>
      <w:r w:rsidRPr="007648E9">
        <w:rPr>
          <w:color w:val="222222"/>
          <w:sz w:val="22"/>
          <w:szCs w:val="22"/>
        </w:rPr>
        <w:t>Nel seguito si propone un format, corredato da alcuni allegati, che si ritiene possa fornire alle scuole un riferimento per la progettazione in chiave didattica, valutativa e certificativa, sia a livello di gruppo classe che a livello individualizzato.</w:t>
      </w:r>
    </w:p>
    <w:p w:rsidR="00735D60" w:rsidRPr="007648E9" w:rsidRDefault="00735D60" w:rsidP="00735D60">
      <w:pPr>
        <w:rPr>
          <w:sz w:val="22"/>
          <w:szCs w:val="22"/>
        </w:rPr>
      </w:pPr>
    </w:p>
    <w:p w:rsidR="00735D60" w:rsidRPr="007648E9" w:rsidRDefault="00735D60" w:rsidP="00735D60">
      <w:pPr>
        <w:rPr>
          <w:sz w:val="24"/>
          <w:szCs w:val="24"/>
        </w:rPr>
      </w:pPr>
    </w:p>
    <w:p w:rsidR="00735D60" w:rsidRPr="007648E9" w:rsidRDefault="00735D60" w:rsidP="00735D60">
      <w:pPr>
        <w:ind w:left="900" w:hanging="900"/>
      </w:pPr>
    </w:p>
    <w:p w:rsidR="00735D60" w:rsidRPr="007648E9" w:rsidRDefault="00735D60" w:rsidP="00735D60">
      <w:pPr>
        <w:ind w:left="900" w:hanging="900"/>
      </w:pPr>
    </w:p>
    <w:p w:rsidR="00735D60" w:rsidRPr="007648E9" w:rsidRDefault="00735D60" w:rsidP="00735D60">
      <w:pPr>
        <w:ind w:left="900" w:hanging="900"/>
      </w:pPr>
      <w:r w:rsidRPr="007648E9">
        <w:t>Riferimenti bibliografici:</w:t>
      </w:r>
    </w:p>
    <w:p w:rsidR="00735D60" w:rsidRPr="007648E9" w:rsidRDefault="00735D60" w:rsidP="00735D60">
      <w:pPr>
        <w:ind w:left="900" w:hanging="900"/>
      </w:pPr>
    </w:p>
    <w:p w:rsidR="00735D60" w:rsidRPr="007648E9" w:rsidRDefault="00735D60" w:rsidP="00735D60">
      <w:pPr>
        <w:autoSpaceDE w:val="0"/>
        <w:autoSpaceDN w:val="0"/>
        <w:adjustRightInd w:val="0"/>
        <w:jc w:val="both"/>
        <w:rPr>
          <w:lang w:val="en-GB"/>
        </w:rPr>
      </w:pPr>
      <w:proofErr w:type="spellStart"/>
      <w:r w:rsidRPr="007648E9">
        <w:t>Cedefop</w:t>
      </w:r>
      <w:proofErr w:type="spellEnd"/>
      <w:r w:rsidRPr="007648E9">
        <w:t xml:space="preserve"> (2012), </w:t>
      </w:r>
      <w:r w:rsidRPr="007648E9">
        <w:rPr>
          <w:i/>
        </w:rPr>
        <w:t xml:space="preserve">Curriculum </w:t>
      </w:r>
      <w:proofErr w:type="spellStart"/>
      <w:r w:rsidRPr="007648E9">
        <w:rPr>
          <w:i/>
        </w:rPr>
        <w:t>reform</w:t>
      </w:r>
      <w:proofErr w:type="spellEnd"/>
      <w:r w:rsidRPr="007648E9">
        <w:rPr>
          <w:i/>
        </w:rPr>
        <w:t xml:space="preserve"> in Europe. </w:t>
      </w:r>
      <w:r w:rsidRPr="007648E9">
        <w:rPr>
          <w:i/>
          <w:lang w:val="en-GB"/>
        </w:rPr>
        <w:t>The impact of learning outcomes</w:t>
      </w:r>
      <w:r w:rsidRPr="007648E9">
        <w:rPr>
          <w:lang w:val="en-GB"/>
        </w:rPr>
        <w:t xml:space="preserve">, Luxembourg, Publications Office, </w:t>
      </w:r>
      <w:proofErr w:type="spellStart"/>
      <w:r w:rsidRPr="007648E9">
        <w:rPr>
          <w:lang w:val="en-GB"/>
        </w:rPr>
        <w:t>Cedefop</w:t>
      </w:r>
      <w:proofErr w:type="spellEnd"/>
      <w:r w:rsidRPr="007648E9">
        <w:rPr>
          <w:lang w:val="en-GB"/>
        </w:rPr>
        <w:t xml:space="preserve"> working paper, No 26., Luxembourg, Publications Office, </w:t>
      </w:r>
      <w:proofErr w:type="spellStart"/>
      <w:r w:rsidRPr="007648E9">
        <w:rPr>
          <w:lang w:val="en-GB"/>
        </w:rPr>
        <w:t>Cedefop</w:t>
      </w:r>
      <w:proofErr w:type="spellEnd"/>
      <w:r w:rsidRPr="007648E9">
        <w:rPr>
          <w:lang w:val="en-GB"/>
        </w:rPr>
        <w:t xml:space="preserve"> working paper, No 29.</w:t>
      </w:r>
    </w:p>
    <w:p w:rsidR="00735D60" w:rsidRPr="007648E9" w:rsidRDefault="00735D60" w:rsidP="00735D60">
      <w:pPr>
        <w:autoSpaceDE w:val="0"/>
        <w:autoSpaceDN w:val="0"/>
        <w:adjustRightInd w:val="0"/>
        <w:jc w:val="both"/>
        <w:rPr>
          <w:lang w:val="en-GB"/>
        </w:rPr>
      </w:pPr>
      <w:proofErr w:type="spellStart"/>
      <w:r w:rsidRPr="007648E9">
        <w:rPr>
          <w:lang w:val="en-GB"/>
        </w:rPr>
        <w:t>Cedefop</w:t>
      </w:r>
      <w:proofErr w:type="spellEnd"/>
      <w:r w:rsidRPr="007648E9">
        <w:rPr>
          <w:lang w:val="en-GB"/>
        </w:rPr>
        <w:t xml:space="preserve"> (2015), </w:t>
      </w:r>
      <w:r w:rsidRPr="007648E9">
        <w:rPr>
          <w:i/>
          <w:lang w:val="en-GB"/>
        </w:rPr>
        <w:t>The role of modularisation and unitisation in vocational education and training</w:t>
      </w:r>
      <w:r w:rsidRPr="007648E9">
        <w:rPr>
          <w:lang w:val="en-GB"/>
        </w:rPr>
        <w:t xml:space="preserve">, Luxembourg, Publications Office, </w:t>
      </w:r>
      <w:proofErr w:type="spellStart"/>
      <w:r w:rsidRPr="007648E9">
        <w:rPr>
          <w:lang w:val="en-GB"/>
        </w:rPr>
        <w:t>Cedefop</w:t>
      </w:r>
      <w:proofErr w:type="spellEnd"/>
      <w:r w:rsidRPr="007648E9">
        <w:rPr>
          <w:lang w:val="en-GB"/>
        </w:rPr>
        <w:t xml:space="preserve"> working paper, No 26.</w:t>
      </w:r>
    </w:p>
    <w:p w:rsidR="00735D60" w:rsidRPr="007648E9" w:rsidRDefault="00735D60" w:rsidP="00735D60">
      <w:pPr>
        <w:jc w:val="both"/>
      </w:pPr>
      <w:r w:rsidRPr="007648E9">
        <w:t xml:space="preserve">Da Re F. (2013), </w:t>
      </w:r>
      <w:r w:rsidRPr="007648E9">
        <w:rPr>
          <w:i/>
        </w:rPr>
        <w:t>La didattica per competenze</w:t>
      </w:r>
      <w:r w:rsidRPr="007648E9">
        <w:t xml:space="preserve">, </w:t>
      </w:r>
      <w:proofErr w:type="spellStart"/>
      <w:r w:rsidRPr="007648E9">
        <w:t>Pearson</w:t>
      </w:r>
      <w:proofErr w:type="spellEnd"/>
      <w:r w:rsidRPr="007648E9">
        <w:t xml:space="preserve"> Italia, Milano</w:t>
      </w:r>
    </w:p>
    <w:p w:rsidR="00735D60" w:rsidRPr="007648E9" w:rsidRDefault="00735D60" w:rsidP="00735D60">
      <w:pPr>
        <w:jc w:val="both"/>
      </w:pPr>
      <w:r w:rsidRPr="007648E9">
        <w:t xml:space="preserve">Da Re F. (2018), </w:t>
      </w:r>
      <w:r w:rsidRPr="007648E9">
        <w:rPr>
          <w:i/>
        </w:rPr>
        <w:t>Valutare e certificare a scuola</w:t>
      </w:r>
      <w:r w:rsidRPr="007648E9">
        <w:t xml:space="preserve">, </w:t>
      </w:r>
      <w:proofErr w:type="spellStart"/>
      <w:r w:rsidRPr="007648E9">
        <w:t>Pearson</w:t>
      </w:r>
      <w:proofErr w:type="spellEnd"/>
      <w:r w:rsidRPr="007648E9">
        <w:t xml:space="preserve"> Italia, Milano</w:t>
      </w:r>
    </w:p>
    <w:p w:rsidR="00735D60" w:rsidRPr="007648E9" w:rsidRDefault="00735D60" w:rsidP="00735D60">
      <w:pPr>
        <w:jc w:val="both"/>
      </w:pPr>
      <w:r w:rsidRPr="007648E9">
        <w:t xml:space="preserve">Guasti L. (2012), </w:t>
      </w:r>
      <w:r w:rsidRPr="007648E9">
        <w:rPr>
          <w:i/>
        </w:rPr>
        <w:t>Didattica per competenze</w:t>
      </w:r>
      <w:r w:rsidRPr="007648E9">
        <w:t xml:space="preserve">, </w:t>
      </w:r>
      <w:proofErr w:type="spellStart"/>
      <w:r w:rsidRPr="007648E9">
        <w:t>Erickson</w:t>
      </w:r>
      <w:proofErr w:type="spellEnd"/>
      <w:r w:rsidRPr="007648E9">
        <w:t xml:space="preserve">, Trento, </w:t>
      </w:r>
    </w:p>
    <w:p w:rsidR="00735D60" w:rsidRPr="007648E9" w:rsidRDefault="00735D60" w:rsidP="00735D60">
      <w:pPr>
        <w:jc w:val="both"/>
        <w:rPr>
          <w:lang w:val="en-GB"/>
        </w:rPr>
      </w:pPr>
      <w:proofErr w:type="spellStart"/>
      <w:r w:rsidRPr="007648E9">
        <w:rPr>
          <w:lang w:val="en-GB"/>
        </w:rPr>
        <w:t>McTighe</w:t>
      </w:r>
      <w:proofErr w:type="spellEnd"/>
      <w:r w:rsidRPr="007648E9">
        <w:rPr>
          <w:lang w:val="en-GB"/>
        </w:rPr>
        <w:t xml:space="preserve"> J. , Wiggins G. (1999), </w:t>
      </w:r>
      <w:r w:rsidRPr="007648E9">
        <w:rPr>
          <w:i/>
          <w:lang w:val="en-GB"/>
        </w:rPr>
        <w:t>The Understanding by Design Handbook</w:t>
      </w:r>
      <w:r w:rsidRPr="007648E9">
        <w:rPr>
          <w:lang w:val="en-GB"/>
        </w:rPr>
        <w:t xml:space="preserve">, ASCD, </w:t>
      </w:r>
      <w:proofErr w:type="spellStart"/>
      <w:r w:rsidRPr="007648E9">
        <w:rPr>
          <w:lang w:val="en-GB"/>
        </w:rPr>
        <w:t>Alexandia</w:t>
      </w:r>
      <w:proofErr w:type="spellEnd"/>
      <w:r w:rsidRPr="007648E9">
        <w:rPr>
          <w:lang w:val="en-GB"/>
        </w:rPr>
        <w:t>.</w:t>
      </w:r>
    </w:p>
    <w:p w:rsidR="00735D60" w:rsidRPr="007648E9" w:rsidRDefault="00735D60" w:rsidP="00735D60">
      <w:pPr>
        <w:pStyle w:val="Testonotaapidipagina"/>
        <w:jc w:val="both"/>
      </w:pPr>
      <w:proofErr w:type="spellStart"/>
      <w:r w:rsidRPr="007648E9">
        <w:t>Nicoli</w:t>
      </w:r>
      <w:proofErr w:type="spellEnd"/>
      <w:r w:rsidRPr="007648E9">
        <w:t xml:space="preserve"> D. (2014), </w:t>
      </w:r>
      <w:r w:rsidRPr="007648E9">
        <w:rPr>
          <w:i/>
        </w:rPr>
        <w:t xml:space="preserve">Valutazione delle unità di apprendimento e delle prove esperte nel sistema di istruzione e formazione professionale, </w:t>
      </w:r>
      <w:proofErr w:type="spellStart"/>
      <w:r w:rsidRPr="007648E9">
        <w:t>paper</w:t>
      </w:r>
      <w:proofErr w:type="spellEnd"/>
      <w:r w:rsidRPr="007648E9">
        <w:t xml:space="preserve">, </w:t>
      </w:r>
      <w:proofErr w:type="spellStart"/>
      <w:r w:rsidRPr="007648E9">
        <w:t>Cnos</w:t>
      </w:r>
      <w:proofErr w:type="spellEnd"/>
      <w:r w:rsidRPr="007648E9">
        <w:t>, Roma</w:t>
      </w:r>
    </w:p>
    <w:p w:rsidR="00735D60" w:rsidRPr="007648E9" w:rsidRDefault="00735D60" w:rsidP="00735D60">
      <w:pPr>
        <w:pStyle w:val="Testonotaapidipagina"/>
        <w:jc w:val="both"/>
      </w:pPr>
      <w:proofErr w:type="spellStart"/>
      <w:r w:rsidRPr="007648E9">
        <w:t>Pellerey</w:t>
      </w:r>
      <w:proofErr w:type="spellEnd"/>
      <w:r w:rsidRPr="007648E9">
        <w:t xml:space="preserve"> M. (2013), “Sui processi formativi che dovrebbero caratterizzare i percorsi di Istruzione e Formazione Professionale: coniugare in maniera valida ed efficace apprendimento culturale e professionale”, Rassegna CNOS 2/2013, pp. 65-80.</w:t>
      </w:r>
    </w:p>
    <w:p w:rsidR="00735D60" w:rsidRPr="007648E9" w:rsidRDefault="00735D60" w:rsidP="00735D60">
      <w:pPr>
        <w:ind w:left="900" w:hanging="900"/>
        <w:jc w:val="both"/>
      </w:pPr>
      <w:r w:rsidRPr="007648E9">
        <w:t xml:space="preserve">Tacconi G. (2015), </w:t>
      </w:r>
      <w:r w:rsidRPr="007648E9">
        <w:rPr>
          <w:i/>
        </w:rPr>
        <w:t>Tra scuola e lavoro</w:t>
      </w:r>
      <w:r w:rsidRPr="007648E9">
        <w:t>, Las, Roma, 2015.</w:t>
      </w:r>
    </w:p>
    <w:p w:rsidR="00735D60" w:rsidRPr="007648E9" w:rsidRDefault="00735D60" w:rsidP="00735D60">
      <w:pPr>
        <w:jc w:val="both"/>
      </w:pPr>
      <w:proofErr w:type="spellStart"/>
      <w:r w:rsidRPr="007648E9">
        <w:t>Trinchero</w:t>
      </w:r>
      <w:proofErr w:type="spellEnd"/>
      <w:r w:rsidRPr="007648E9">
        <w:t xml:space="preserve"> R. (2017), </w:t>
      </w:r>
      <w:r w:rsidRPr="007648E9">
        <w:rPr>
          <w:i/>
        </w:rPr>
        <w:t>Costruire e certificare competenze nel secondo ciclo</w:t>
      </w:r>
      <w:r w:rsidRPr="007648E9">
        <w:t xml:space="preserve">, Rizzoli </w:t>
      </w:r>
      <w:proofErr w:type="spellStart"/>
      <w:r w:rsidRPr="007648E9">
        <w:t>Education</w:t>
      </w:r>
      <w:proofErr w:type="spellEnd"/>
      <w:r w:rsidRPr="007648E9">
        <w:t>, Milano.</w:t>
      </w:r>
    </w:p>
    <w:p w:rsidR="00735D60" w:rsidRPr="007648E9" w:rsidRDefault="00735D60" w:rsidP="00735D60">
      <w:pPr>
        <w:rPr>
          <w:sz w:val="28"/>
          <w:szCs w:val="28"/>
        </w:rPr>
      </w:pPr>
    </w:p>
    <w:p w:rsidR="00735D60" w:rsidRPr="007648E9" w:rsidRDefault="00735D60" w:rsidP="00735D60">
      <w:pPr>
        <w:spacing w:after="200" w:line="276" w:lineRule="auto"/>
        <w:rPr>
          <w:sz w:val="28"/>
          <w:szCs w:val="28"/>
        </w:rPr>
      </w:pPr>
      <w:r w:rsidRPr="007648E9">
        <w:rPr>
          <w:sz w:val="28"/>
          <w:szCs w:val="28"/>
        </w:rPr>
        <w:br w:type="page"/>
      </w:r>
    </w:p>
    <w:p w:rsidR="00735D60" w:rsidRPr="007648E9" w:rsidRDefault="00735D60" w:rsidP="00735D60">
      <w:pPr>
        <w:rPr>
          <w:sz w:val="28"/>
          <w:szCs w:val="28"/>
        </w:rPr>
      </w:pPr>
      <w:r w:rsidRPr="007648E9">
        <w:rPr>
          <w:sz w:val="28"/>
          <w:szCs w:val="28"/>
        </w:rPr>
        <w:lastRenderedPageBreak/>
        <w:t>FORMAT PROPOSTO</w:t>
      </w:r>
    </w:p>
    <w:p w:rsidR="00735D60" w:rsidRPr="007648E9" w:rsidRDefault="00735D60" w:rsidP="00735D6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8"/>
        <w:gridCol w:w="5429"/>
      </w:tblGrid>
      <w:tr w:rsidR="00735D60" w:rsidRPr="007648E9" w:rsidTr="005F1332">
        <w:trPr>
          <w:trHeight w:val="433"/>
        </w:trPr>
        <w:tc>
          <w:tcPr>
            <w:tcW w:w="4318" w:type="dxa"/>
            <w:shd w:val="clear" w:color="auto" w:fill="DCDCDC"/>
            <w:vAlign w:val="center"/>
          </w:tcPr>
          <w:p w:rsidR="00735D60" w:rsidRPr="007648E9" w:rsidRDefault="00735D60" w:rsidP="005F1332">
            <w:pPr>
              <w:pStyle w:val="Default"/>
              <w:jc w:val="center"/>
              <w:rPr>
                <w:rFonts w:ascii="Times New Roman" w:hAnsi="Times New Roman" w:cs="Times New Roman"/>
                <w:b/>
                <w:bCs/>
                <w:color w:val="211D1E"/>
              </w:rPr>
            </w:pPr>
            <w:r w:rsidRPr="007648E9">
              <w:rPr>
                <w:rFonts w:ascii="Times New Roman" w:hAnsi="Times New Roman" w:cs="Times New Roman"/>
                <w:b/>
                <w:bCs/>
                <w:color w:val="211D1E"/>
              </w:rPr>
              <w:t>sezioni</w:t>
            </w:r>
          </w:p>
        </w:tc>
        <w:tc>
          <w:tcPr>
            <w:tcW w:w="5429" w:type="dxa"/>
            <w:vAlign w:val="center"/>
          </w:tcPr>
          <w:p w:rsidR="00735D60" w:rsidRPr="007648E9" w:rsidRDefault="00735D60" w:rsidP="005F1332">
            <w:pPr>
              <w:pStyle w:val="Default"/>
              <w:jc w:val="center"/>
              <w:rPr>
                <w:rFonts w:ascii="Times New Roman" w:hAnsi="Times New Roman" w:cs="Times New Roman"/>
                <w:color w:val="211D1E"/>
              </w:rPr>
            </w:pPr>
            <w:r w:rsidRPr="007648E9">
              <w:rPr>
                <w:rFonts w:ascii="Times New Roman" w:hAnsi="Times New Roman" w:cs="Times New Roman"/>
                <w:color w:val="211D1E"/>
              </w:rPr>
              <w:t>Note per la compilazione</w:t>
            </w:r>
          </w:p>
        </w:tc>
      </w:tr>
      <w:tr w:rsidR="00735D60" w:rsidRPr="007648E9" w:rsidTr="005F1332">
        <w:trPr>
          <w:trHeight w:val="808"/>
        </w:trPr>
        <w:tc>
          <w:tcPr>
            <w:tcW w:w="4318" w:type="dxa"/>
            <w:shd w:val="clear" w:color="auto" w:fill="DCDCDC"/>
            <w:vAlign w:val="center"/>
          </w:tcPr>
          <w:p w:rsidR="00735D60" w:rsidRDefault="00735D60" w:rsidP="00735D60">
            <w:pPr>
              <w:pStyle w:val="Default"/>
              <w:numPr>
                <w:ilvl w:val="0"/>
                <w:numId w:val="6"/>
              </w:numPr>
              <w:rPr>
                <w:rFonts w:ascii="Times New Roman" w:hAnsi="Times New Roman" w:cs="Times New Roman"/>
                <w:b/>
                <w:bCs/>
                <w:color w:val="211D1E"/>
              </w:rPr>
            </w:pPr>
            <w:r w:rsidRPr="007648E9">
              <w:rPr>
                <w:rFonts w:ascii="Times New Roman" w:hAnsi="Times New Roman" w:cs="Times New Roman"/>
                <w:b/>
                <w:bCs/>
                <w:color w:val="211D1E"/>
              </w:rPr>
              <w:t xml:space="preserve">Titolo </w:t>
            </w:r>
            <w:proofErr w:type="spellStart"/>
            <w:r w:rsidRPr="007648E9">
              <w:rPr>
                <w:rFonts w:ascii="Times New Roman" w:hAnsi="Times New Roman" w:cs="Times New Roman"/>
                <w:b/>
                <w:bCs/>
                <w:color w:val="211D1E"/>
              </w:rPr>
              <w:t>UdA</w:t>
            </w:r>
            <w:proofErr w:type="spellEnd"/>
            <w:r>
              <w:rPr>
                <w:rFonts w:ascii="Times New Roman" w:hAnsi="Times New Roman" w:cs="Times New Roman"/>
                <w:b/>
                <w:bCs/>
                <w:color w:val="211D1E"/>
              </w:rPr>
              <w:t>:</w:t>
            </w:r>
          </w:p>
          <w:p w:rsidR="00735D60" w:rsidRDefault="00735D60" w:rsidP="005F1332">
            <w:pPr>
              <w:pStyle w:val="Default"/>
              <w:ind w:left="720"/>
              <w:rPr>
                <w:rFonts w:ascii="Times New Roman" w:hAnsi="Times New Roman" w:cs="Times New Roman"/>
                <w:b/>
                <w:bCs/>
                <w:color w:val="211D1E"/>
              </w:rPr>
            </w:pPr>
          </w:p>
          <w:p w:rsidR="00735D60" w:rsidRPr="007648E9" w:rsidRDefault="00735D60" w:rsidP="005F1332">
            <w:pPr>
              <w:pStyle w:val="Default"/>
              <w:ind w:left="720"/>
              <w:rPr>
                <w:rFonts w:ascii="Times New Roman" w:hAnsi="Times New Roman" w:cs="Times New Roman"/>
                <w:color w:val="211D1E"/>
              </w:rPr>
            </w:pPr>
          </w:p>
        </w:tc>
        <w:tc>
          <w:tcPr>
            <w:tcW w:w="5429" w:type="dxa"/>
            <w:vAlign w:val="center"/>
          </w:tcPr>
          <w:p w:rsidR="009460AD" w:rsidRDefault="000437AF"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w:t>
            </w:r>
            <w:r w:rsidR="00FC0714">
              <w:rPr>
                <w:rFonts w:ascii="Times New Roman" w:hAnsi="Times New Roman" w:cs="Times New Roman"/>
                <w:color w:val="211D1E"/>
                <w:sz w:val="20"/>
                <w:szCs w:val="20"/>
              </w:rPr>
              <w:t>Io e il diverso da me</w:t>
            </w:r>
            <w:r>
              <w:rPr>
                <w:rFonts w:ascii="Times New Roman" w:hAnsi="Times New Roman" w:cs="Times New Roman"/>
                <w:color w:val="211D1E"/>
                <w:sz w:val="20"/>
                <w:szCs w:val="20"/>
              </w:rPr>
              <w:t>”</w:t>
            </w:r>
          </w:p>
          <w:p w:rsidR="009460AD" w:rsidRDefault="009460AD"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Da realizzare come attività interna</w:t>
            </w:r>
          </w:p>
          <w:p w:rsidR="00FC0714" w:rsidRDefault="009460AD"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Coinvolgimento dello psicologo dello sportello CIC e/o mediatore culturale</w:t>
            </w:r>
          </w:p>
          <w:p w:rsidR="00735D60" w:rsidRPr="007648E9" w:rsidRDefault="00735D60" w:rsidP="005F1332">
            <w:pPr>
              <w:pStyle w:val="Default"/>
              <w:rPr>
                <w:rFonts w:ascii="Times New Roman" w:hAnsi="Times New Roman" w:cs="Times New Roman"/>
                <w:color w:val="211D1E"/>
                <w:sz w:val="20"/>
                <w:szCs w:val="20"/>
              </w:rPr>
            </w:pPr>
          </w:p>
        </w:tc>
      </w:tr>
      <w:tr w:rsidR="00735D60" w:rsidRPr="007648E9" w:rsidTr="005F1332">
        <w:trPr>
          <w:trHeight w:val="802"/>
        </w:trPr>
        <w:tc>
          <w:tcPr>
            <w:tcW w:w="4318" w:type="dxa"/>
            <w:shd w:val="clear" w:color="auto" w:fill="DCDCDC"/>
            <w:vAlign w:val="center"/>
          </w:tcPr>
          <w:p w:rsidR="00735D60" w:rsidRPr="007648E9"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t xml:space="preserve">2. Contestualizzazione </w:t>
            </w:r>
          </w:p>
        </w:tc>
        <w:tc>
          <w:tcPr>
            <w:tcW w:w="5429" w:type="dxa"/>
            <w:vAlign w:val="center"/>
          </w:tcPr>
          <w:p w:rsidR="00523322" w:rsidRDefault="00523322"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 xml:space="preserve">Dall’osservazione del gruppo classe è emersa l’esigenza di comprendere la complessità e l’eterogeneità presente </w:t>
            </w:r>
            <w:r w:rsidR="00FC0714">
              <w:rPr>
                <w:rFonts w:ascii="Times New Roman" w:hAnsi="Times New Roman" w:cs="Times New Roman"/>
                <w:color w:val="211D1E"/>
                <w:sz w:val="20"/>
                <w:szCs w:val="20"/>
              </w:rPr>
              <w:t>all’interno della scuola.</w:t>
            </w:r>
            <w:r w:rsidR="00AE735E">
              <w:rPr>
                <w:rFonts w:ascii="Times New Roman" w:hAnsi="Times New Roman" w:cs="Times New Roman"/>
                <w:color w:val="211D1E"/>
                <w:sz w:val="20"/>
                <w:szCs w:val="20"/>
              </w:rPr>
              <w:t xml:space="preserve"> DA CHIARIRE ULTERIORMENTE</w:t>
            </w:r>
          </w:p>
          <w:p w:rsidR="00735D60" w:rsidRPr="007648E9" w:rsidRDefault="00735D60" w:rsidP="005F1332">
            <w:pPr>
              <w:pStyle w:val="Default"/>
              <w:rPr>
                <w:rFonts w:ascii="Times New Roman" w:hAnsi="Times New Roman" w:cs="Times New Roman"/>
                <w:color w:val="211D1E"/>
                <w:sz w:val="20"/>
                <w:szCs w:val="20"/>
              </w:rPr>
            </w:pPr>
          </w:p>
        </w:tc>
      </w:tr>
      <w:tr w:rsidR="00735D60" w:rsidRPr="007648E9" w:rsidTr="005F1332">
        <w:trPr>
          <w:trHeight w:val="612"/>
        </w:trPr>
        <w:tc>
          <w:tcPr>
            <w:tcW w:w="4318" w:type="dxa"/>
            <w:shd w:val="clear" w:color="auto" w:fill="DCDCDC"/>
            <w:vAlign w:val="center"/>
          </w:tcPr>
          <w:p w:rsidR="00735D60" w:rsidRPr="007648E9" w:rsidRDefault="00735D60" w:rsidP="005F1332">
            <w:pPr>
              <w:pStyle w:val="Default"/>
              <w:rPr>
                <w:rFonts w:ascii="Times New Roman" w:hAnsi="Times New Roman" w:cs="Times New Roman"/>
                <w:color w:val="211D1E"/>
              </w:rPr>
            </w:pPr>
            <w:r w:rsidRPr="007648E9">
              <w:rPr>
                <w:rFonts w:ascii="Times New Roman" w:hAnsi="Times New Roman" w:cs="Times New Roman"/>
                <w:b/>
                <w:bCs/>
                <w:color w:val="211D1E"/>
              </w:rPr>
              <w:t xml:space="preserve">3. Destinatari </w:t>
            </w:r>
          </w:p>
        </w:tc>
        <w:tc>
          <w:tcPr>
            <w:tcW w:w="5429" w:type="dxa"/>
            <w:vAlign w:val="center"/>
          </w:tcPr>
          <w:p w:rsidR="00735D60" w:rsidRPr="007648E9" w:rsidRDefault="00735D60"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Gruppo classe prima</w:t>
            </w:r>
          </w:p>
        </w:tc>
      </w:tr>
      <w:tr w:rsidR="00735D60" w:rsidRPr="007648E9" w:rsidTr="005F1332">
        <w:trPr>
          <w:trHeight w:val="793"/>
        </w:trPr>
        <w:tc>
          <w:tcPr>
            <w:tcW w:w="4318" w:type="dxa"/>
            <w:shd w:val="clear" w:color="auto" w:fill="DCDCDC"/>
            <w:vAlign w:val="center"/>
          </w:tcPr>
          <w:p w:rsidR="00735D60" w:rsidRPr="007648E9"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t>4. Monte ore complessivo</w:t>
            </w:r>
          </w:p>
        </w:tc>
        <w:tc>
          <w:tcPr>
            <w:tcW w:w="5429" w:type="dxa"/>
          </w:tcPr>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Deve tener conto di tutte le attività progettate, anche di quelle realizzate in contesti non formali</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Indicati</w:t>
            </w:r>
            <w:r w:rsidR="00132E0B">
              <w:rPr>
                <w:rFonts w:ascii="Times New Roman" w:hAnsi="Times New Roman" w:cs="Times New Roman"/>
                <w:color w:val="211D1E"/>
                <w:sz w:val="20"/>
                <w:szCs w:val="20"/>
              </w:rPr>
              <w:t>vamente non essere inferiore a 30 e non superiore a 50</w:t>
            </w:r>
          </w:p>
        </w:tc>
      </w:tr>
      <w:tr w:rsidR="00735D60" w:rsidRPr="007648E9" w:rsidTr="005F1332">
        <w:trPr>
          <w:trHeight w:val="807"/>
        </w:trPr>
        <w:tc>
          <w:tcPr>
            <w:tcW w:w="4318" w:type="dxa"/>
            <w:shd w:val="clear" w:color="auto" w:fill="DCDCDC"/>
            <w:vAlign w:val="center"/>
          </w:tcPr>
          <w:p w:rsidR="00735D60"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t>5. Situazione/problema/tema di riferimento dell’</w:t>
            </w:r>
            <w:proofErr w:type="spellStart"/>
            <w:r w:rsidRPr="007648E9">
              <w:rPr>
                <w:rFonts w:ascii="Times New Roman" w:hAnsi="Times New Roman" w:cs="Times New Roman"/>
                <w:b/>
                <w:bCs/>
                <w:color w:val="211D1E"/>
              </w:rPr>
              <w:t>UdA</w:t>
            </w:r>
            <w:proofErr w:type="spellEnd"/>
            <w:r>
              <w:rPr>
                <w:rFonts w:ascii="Times New Roman" w:hAnsi="Times New Roman" w:cs="Times New Roman"/>
                <w:b/>
                <w:bCs/>
                <w:color w:val="211D1E"/>
              </w:rPr>
              <w:t>:</w:t>
            </w:r>
          </w:p>
          <w:p w:rsidR="00735D60" w:rsidRDefault="00735D60" w:rsidP="005F1332">
            <w:pPr>
              <w:pStyle w:val="Default"/>
              <w:rPr>
                <w:rFonts w:ascii="Times New Roman" w:hAnsi="Times New Roman" w:cs="Times New Roman"/>
                <w:b/>
                <w:bCs/>
                <w:color w:val="211D1E"/>
              </w:rPr>
            </w:pPr>
          </w:p>
          <w:p w:rsidR="00735D60" w:rsidRPr="007648E9" w:rsidRDefault="00735D60" w:rsidP="005F1332">
            <w:pPr>
              <w:pStyle w:val="Default"/>
              <w:rPr>
                <w:rFonts w:ascii="Times New Roman" w:hAnsi="Times New Roman" w:cs="Times New Roman"/>
                <w:b/>
                <w:bCs/>
                <w:color w:val="211D1E"/>
              </w:rPr>
            </w:pPr>
          </w:p>
        </w:tc>
        <w:tc>
          <w:tcPr>
            <w:tcW w:w="5429" w:type="dxa"/>
          </w:tcPr>
          <w:p w:rsidR="00735D60" w:rsidRPr="007648E9" w:rsidRDefault="00735D60"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Accettazione delle diversità; interazione con soggetti in situazione di disagio</w:t>
            </w:r>
          </w:p>
        </w:tc>
      </w:tr>
      <w:tr w:rsidR="00735D60" w:rsidRPr="007648E9" w:rsidTr="005F1332">
        <w:trPr>
          <w:trHeight w:val="807"/>
        </w:trPr>
        <w:tc>
          <w:tcPr>
            <w:tcW w:w="4318" w:type="dxa"/>
            <w:shd w:val="clear" w:color="auto" w:fill="DCDCDC"/>
            <w:vAlign w:val="center"/>
          </w:tcPr>
          <w:p w:rsidR="00735D60" w:rsidRPr="007648E9"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t>6. Prodotto</w:t>
            </w:r>
            <w:r>
              <w:rPr>
                <w:rFonts w:ascii="Times New Roman" w:hAnsi="Times New Roman" w:cs="Times New Roman"/>
                <w:b/>
                <w:bCs/>
                <w:color w:val="211D1E"/>
              </w:rPr>
              <w:t>/Prodotti</w:t>
            </w:r>
            <w:r w:rsidRPr="007648E9">
              <w:rPr>
                <w:rFonts w:ascii="Times New Roman" w:hAnsi="Times New Roman" w:cs="Times New Roman"/>
                <w:b/>
                <w:bCs/>
                <w:color w:val="211D1E"/>
              </w:rPr>
              <w:t xml:space="preserve"> da realizzare </w:t>
            </w:r>
          </w:p>
        </w:tc>
        <w:tc>
          <w:tcPr>
            <w:tcW w:w="5429" w:type="dxa"/>
          </w:tcPr>
          <w:p w:rsidR="00735D60" w:rsidRDefault="00735D60"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 xml:space="preserve">Presentazione in </w:t>
            </w:r>
            <w:proofErr w:type="spellStart"/>
            <w:r>
              <w:rPr>
                <w:rFonts w:ascii="Times New Roman" w:hAnsi="Times New Roman" w:cs="Times New Roman"/>
                <w:color w:val="211D1E"/>
                <w:sz w:val="20"/>
                <w:szCs w:val="20"/>
              </w:rPr>
              <w:t>Power</w:t>
            </w:r>
            <w:proofErr w:type="spellEnd"/>
            <w:r>
              <w:rPr>
                <w:rFonts w:ascii="Times New Roman" w:hAnsi="Times New Roman" w:cs="Times New Roman"/>
                <w:color w:val="211D1E"/>
                <w:sz w:val="20"/>
                <w:szCs w:val="20"/>
              </w:rPr>
              <w:t xml:space="preserve"> </w:t>
            </w:r>
            <w:proofErr w:type="spellStart"/>
            <w:r>
              <w:rPr>
                <w:rFonts w:ascii="Times New Roman" w:hAnsi="Times New Roman" w:cs="Times New Roman"/>
                <w:color w:val="211D1E"/>
                <w:sz w:val="20"/>
                <w:szCs w:val="20"/>
              </w:rPr>
              <w:t>point</w:t>
            </w:r>
            <w:proofErr w:type="spellEnd"/>
            <w:r w:rsidR="00A21622">
              <w:rPr>
                <w:rFonts w:ascii="Times New Roman" w:hAnsi="Times New Roman" w:cs="Times New Roman"/>
                <w:color w:val="211D1E"/>
                <w:sz w:val="20"/>
                <w:szCs w:val="20"/>
              </w:rPr>
              <w:t>/ video/spot pubblicitario</w:t>
            </w:r>
            <w:r>
              <w:rPr>
                <w:rFonts w:ascii="Times New Roman" w:hAnsi="Times New Roman" w:cs="Times New Roman"/>
                <w:color w:val="211D1E"/>
                <w:sz w:val="20"/>
                <w:szCs w:val="20"/>
              </w:rPr>
              <w:t xml:space="preserve"> dei principali stereotipi </w:t>
            </w:r>
          </w:p>
          <w:p w:rsidR="00F42FB0" w:rsidRDefault="00F42FB0"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Elaborazione di un questionario anonimo</w:t>
            </w:r>
            <w:r w:rsidR="00A21622">
              <w:rPr>
                <w:rFonts w:ascii="Times New Roman" w:hAnsi="Times New Roman" w:cs="Times New Roman"/>
                <w:color w:val="211D1E"/>
                <w:sz w:val="20"/>
                <w:szCs w:val="20"/>
              </w:rPr>
              <w:t xml:space="preserve"> da somministrare agli studenti dell’Istituto.</w:t>
            </w:r>
          </w:p>
          <w:p w:rsidR="00F42FB0" w:rsidRPr="007648E9" w:rsidRDefault="00F42FB0" w:rsidP="005F1332">
            <w:pPr>
              <w:pStyle w:val="Default"/>
              <w:rPr>
                <w:rFonts w:ascii="Times New Roman" w:hAnsi="Times New Roman" w:cs="Times New Roman"/>
                <w:color w:val="211D1E"/>
                <w:sz w:val="20"/>
                <w:szCs w:val="20"/>
              </w:rPr>
            </w:pPr>
          </w:p>
        </w:tc>
      </w:tr>
      <w:tr w:rsidR="00735D60" w:rsidRPr="007648E9" w:rsidTr="005F1332">
        <w:trPr>
          <w:trHeight w:val="802"/>
        </w:trPr>
        <w:tc>
          <w:tcPr>
            <w:tcW w:w="4318" w:type="dxa"/>
            <w:shd w:val="clear" w:color="auto" w:fill="DCDCDC"/>
            <w:vAlign w:val="center"/>
          </w:tcPr>
          <w:p w:rsidR="00735D60" w:rsidRPr="007648E9"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t xml:space="preserve">7. Competenze target </w:t>
            </w:r>
          </w:p>
        </w:tc>
        <w:tc>
          <w:tcPr>
            <w:tcW w:w="5429" w:type="dxa"/>
            <w:vAlign w:val="center"/>
          </w:tcPr>
          <w:p w:rsidR="000437AF" w:rsidRDefault="000437AF"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Agire e favorire il</w:t>
            </w:r>
            <w:r w:rsidR="00501475">
              <w:rPr>
                <w:rFonts w:ascii="Times New Roman" w:hAnsi="Times New Roman" w:cs="Times New Roman"/>
                <w:color w:val="211D1E"/>
                <w:sz w:val="20"/>
                <w:szCs w:val="20"/>
              </w:rPr>
              <w:t xml:space="preserve"> superamento di stereotipi e giu</w:t>
            </w:r>
            <w:r>
              <w:rPr>
                <w:rFonts w:ascii="Times New Roman" w:hAnsi="Times New Roman" w:cs="Times New Roman"/>
                <w:color w:val="211D1E"/>
                <w:sz w:val="20"/>
                <w:szCs w:val="20"/>
              </w:rPr>
              <w:t>dizi in ambito scolastico e in contesti di vita quotidiano</w:t>
            </w:r>
          </w:p>
          <w:p w:rsidR="00735D60" w:rsidRPr="007648E9" w:rsidRDefault="00735D60" w:rsidP="005F1332">
            <w:pPr>
              <w:pStyle w:val="Default"/>
              <w:rPr>
                <w:rFonts w:ascii="Times New Roman" w:hAnsi="Times New Roman" w:cs="Times New Roman"/>
                <w:i/>
                <w:color w:val="211D1E"/>
                <w:sz w:val="20"/>
                <w:szCs w:val="20"/>
              </w:rPr>
            </w:pPr>
          </w:p>
        </w:tc>
      </w:tr>
      <w:tr w:rsidR="00735D60" w:rsidRPr="007648E9" w:rsidTr="005F1332">
        <w:trPr>
          <w:trHeight w:val="802"/>
        </w:trPr>
        <w:tc>
          <w:tcPr>
            <w:tcW w:w="4318" w:type="dxa"/>
            <w:shd w:val="clear" w:color="auto" w:fill="DCDCDC"/>
            <w:vAlign w:val="center"/>
          </w:tcPr>
          <w:p w:rsidR="00735D60" w:rsidRPr="007648E9"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t xml:space="preserve">8. </w:t>
            </w:r>
            <w:proofErr w:type="spellStart"/>
            <w:r w:rsidRPr="007648E9">
              <w:rPr>
                <w:rFonts w:ascii="Times New Roman" w:hAnsi="Times New Roman" w:cs="Times New Roman"/>
                <w:b/>
                <w:bCs/>
                <w:color w:val="211D1E"/>
              </w:rPr>
              <w:t>Saperi</w:t>
            </w:r>
            <w:proofErr w:type="spellEnd"/>
            <w:r w:rsidRPr="007648E9">
              <w:rPr>
                <w:rFonts w:ascii="Times New Roman" w:hAnsi="Times New Roman" w:cs="Times New Roman"/>
                <w:b/>
                <w:bCs/>
                <w:color w:val="211D1E"/>
              </w:rPr>
              <w:t xml:space="preserve"> essenziali</w:t>
            </w:r>
          </w:p>
        </w:tc>
        <w:tc>
          <w:tcPr>
            <w:tcW w:w="5429" w:type="dxa"/>
            <w:vAlign w:val="center"/>
          </w:tcPr>
          <w:p w:rsidR="00735D60" w:rsidRDefault="00F42FB0" w:rsidP="005F1332">
            <w:r>
              <w:t>Comunicazione e relazione: aspetti generali e principali modelli di riferimento.</w:t>
            </w:r>
          </w:p>
          <w:p w:rsidR="00F42FB0" w:rsidRPr="007648E9" w:rsidRDefault="00F42FB0" w:rsidP="005F1332">
            <w:r>
              <w:t>Antropologia e sociologia della comunicazione: culture, contesti, organizzazioni, pregiudizi e stereotipi.</w:t>
            </w:r>
          </w:p>
          <w:p w:rsidR="00735D60" w:rsidRPr="007648E9" w:rsidRDefault="00F42FB0" w:rsidP="005F1332">
            <w:r>
              <w:rPr>
                <w:color w:val="211D1E"/>
              </w:rPr>
              <w:t>Metodi e strumenti di osservazione delle interazioni comunicative.</w:t>
            </w:r>
          </w:p>
          <w:p w:rsidR="00735D60" w:rsidRPr="007648E9" w:rsidRDefault="00735D60" w:rsidP="005F1332">
            <w:pPr>
              <w:rPr>
                <w:color w:val="211D1E"/>
              </w:rPr>
            </w:pPr>
          </w:p>
        </w:tc>
      </w:tr>
      <w:tr w:rsidR="00735D60" w:rsidRPr="007648E9" w:rsidTr="005F1332">
        <w:trPr>
          <w:trHeight w:val="803"/>
        </w:trPr>
        <w:tc>
          <w:tcPr>
            <w:tcW w:w="4318" w:type="dxa"/>
            <w:shd w:val="clear" w:color="auto" w:fill="DCDCDC"/>
            <w:vAlign w:val="center"/>
          </w:tcPr>
          <w:p w:rsidR="00735D60" w:rsidRPr="007648E9" w:rsidRDefault="00735D60" w:rsidP="005F1332">
            <w:pPr>
              <w:pStyle w:val="Default"/>
              <w:rPr>
                <w:rFonts w:ascii="Times New Roman" w:hAnsi="Times New Roman" w:cs="Times New Roman"/>
                <w:color w:val="211D1E"/>
              </w:rPr>
            </w:pPr>
            <w:r w:rsidRPr="007648E9">
              <w:rPr>
                <w:rFonts w:ascii="Times New Roman" w:hAnsi="Times New Roman" w:cs="Times New Roman"/>
                <w:b/>
                <w:bCs/>
                <w:color w:val="211D1E"/>
              </w:rPr>
              <w:t xml:space="preserve">9. Insegnamenti coinvolti </w:t>
            </w:r>
          </w:p>
        </w:tc>
        <w:tc>
          <w:tcPr>
            <w:tcW w:w="5429" w:type="dxa"/>
            <w:vAlign w:val="center"/>
          </w:tcPr>
          <w:p w:rsidR="00735D60" w:rsidRDefault="001E7917"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Italiano</w:t>
            </w:r>
            <w:r w:rsidR="00D62C26">
              <w:rPr>
                <w:rFonts w:ascii="Times New Roman" w:hAnsi="Times New Roman" w:cs="Times New Roman"/>
                <w:color w:val="211D1E"/>
                <w:sz w:val="20"/>
                <w:szCs w:val="20"/>
              </w:rPr>
              <w:t xml:space="preserve">   6 ore</w:t>
            </w:r>
          </w:p>
          <w:p w:rsidR="001E7917" w:rsidRDefault="001E7917"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Scienze umane e sociali</w:t>
            </w:r>
            <w:r w:rsidR="00D62C26">
              <w:rPr>
                <w:rFonts w:ascii="Times New Roman" w:hAnsi="Times New Roman" w:cs="Times New Roman"/>
                <w:color w:val="211D1E"/>
                <w:sz w:val="20"/>
                <w:szCs w:val="20"/>
              </w:rPr>
              <w:t xml:space="preserve">  6 ore</w:t>
            </w:r>
          </w:p>
          <w:p w:rsidR="001E7917" w:rsidRDefault="001E7917"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TIC</w:t>
            </w:r>
            <w:r w:rsidR="00D62C26">
              <w:rPr>
                <w:rFonts w:ascii="Times New Roman" w:hAnsi="Times New Roman" w:cs="Times New Roman"/>
                <w:color w:val="211D1E"/>
                <w:sz w:val="20"/>
                <w:szCs w:val="20"/>
              </w:rPr>
              <w:t xml:space="preserve"> 8 ore</w:t>
            </w:r>
          </w:p>
          <w:p w:rsidR="001E7917" w:rsidRDefault="001E7917"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Metodologie operative</w:t>
            </w:r>
            <w:r w:rsidR="00D62C26">
              <w:rPr>
                <w:rFonts w:ascii="Times New Roman" w:hAnsi="Times New Roman" w:cs="Times New Roman"/>
                <w:color w:val="211D1E"/>
                <w:sz w:val="20"/>
                <w:szCs w:val="20"/>
              </w:rPr>
              <w:t xml:space="preserve">    6 ore</w:t>
            </w:r>
          </w:p>
          <w:p w:rsidR="001E7917" w:rsidRPr="007648E9" w:rsidRDefault="001E7917"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Diritto ed economia</w:t>
            </w:r>
            <w:r w:rsidR="00D62C26">
              <w:rPr>
                <w:rFonts w:ascii="Times New Roman" w:hAnsi="Times New Roman" w:cs="Times New Roman"/>
                <w:color w:val="211D1E"/>
                <w:sz w:val="20"/>
                <w:szCs w:val="20"/>
              </w:rPr>
              <w:t xml:space="preserve">     4 ore</w:t>
            </w:r>
          </w:p>
        </w:tc>
      </w:tr>
      <w:tr w:rsidR="00735D60" w:rsidRPr="007648E9" w:rsidTr="005F1332">
        <w:trPr>
          <w:trHeight w:val="963"/>
        </w:trPr>
        <w:tc>
          <w:tcPr>
            <w:tcW w:w="4318" w:type="dxa"/>
            <w:shd w:val="clear" w:color="auto" w:fill="DCDCDC"/>
            <w:vAlign w:val="center"/>
          </w:tcPr>
          <w:p w:rsidR="00735D60" w:rsidRPr="007648E9" w:rsidRDefault="00735D60" w:rsidP="005F1332">
            <w:pPr>
              <w:pStyle w:val="Default"/>
              <w:rPr>
                <w:rFonts w:ascii="Times New Roman" w:hAnsi="Times New Roman" w:cs="Times New Roman"/>
                <w:color w:val="211D1E"/>
              </w:rPr>
            </w:pPr>
            <w:r w:rsidRPr="007648E9">
              <w:rPr>
                <w:rFonts w:ascii="Times New Roman" w:hAnsi="Times New Roman" w:cs="Times New Roman"/>
                <w:b/>
                <w:bCs/>
                <w:color w:val="211D1E"/>
              </w:rPr>
              <w:t xml:space="preserve">10. Attività degli studenti </w:t>
            </w:r>
          </w:p>
        </w:tc>
        <w:tc>
          <w:tcPr>
            <w:tcW w:w="5429" w:type="dxa"/>
            <w:vAlign w:val="center"/>
          </w:tcPr>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Indicare:</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Fasi da svolgere</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Contenuti essenziali delle attività</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modalità (collettive, di gruppo, personalizzate, in presenza, a distanza, sul campo, …)</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Indicare </w:t>
            </w:r>
          </w:p>
        </w:tc>
      </w:tr>
      <w:tr w:rsidR="00735D60" w:rsidRPr="007648E9" w:rsidTr="005F1332">
        <w:trPr>
          <w:trHeight w:val="963"/>
        </w:trPr>
        <w:tc>
          <w:tcPr>
            <w:tcW w:w="4318" w:type="dxa"/>
            <w:shd w:val="clear" w:color="auto" w:fill="DCDCDC"/>
            <w:vAlign w:val="center"/>
          </w:tcPr>
          <w:p w:rsidR="00735D60" w:rsidRPr="007648E9"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t>11. Attività di accompagnamento dei docenti</w:t>
            </w:r>
          </w:p>
        </w:tc>
        <w:tc>
          <w:tcPr>
            <w:tcW w:w="5429" w:type="dxa"/>
            <w:vAlign w:val="center"/>
          </w:tcPr>
          <w:p w:rsidR="000E7B9A" w:rsidRDefault="000E7B9A"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Lezione frontale</w:t>
            </w:r>
          </w:p>
          <w:p w:rsidR="000E7B9A" w:rsidRDefault="000E7B9A"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 xml:space="preserve">Focus </w:t>
            </w:r>
            <w:proofErr w:type="spellStart"/>
            <w:r>
              <w:rPr>
                <w:rFonts w:ascii="Times New Roman" w:hAnsi="Times New Roman" w:cs="Times New Roman"/>
                <w:color w:val="211D1E"/>
                <w:sz w:val="20"/>
                <w:szCs w:val="20"/>
              </w:rPr>
              <w:t>group</w:t>
            </w:r>
            <w:proofErr w:type="spellEnd"/>
          </w:p>
          <w:p w:rsidR="000E7B9A" w:rsidRDefault="000E7B9A"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Discussione guidata</w:t>
            </w:r>
          </w:p>
          <w:p w:rsidR="00A21622" w:rsidRDefault="000E7B9A"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Ricerca in internet</w:t>
            </w:r>
          </w:p>
          <w:p w:rsidR="00A21622" w:rsidRDefault="00A21622"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Visione di un film</w:t>
            </w:r>
          </w:p>
          <w:p w:rsidR="00735D60" w:rsidRPr="007648E9" w:rsidRDefault="00A21622"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I</w:t>
            </w:r>
            <w:r w:rsidR="00735D60" w:rsidRPr="007648E9">
              <w:rPr>
                <w:rFonts w:ascii="Times New Roman" w:hAnsi="Times New Roman" w:cs="Times New Roman"/>
                <w:color w:val="211D1E"/>
                <w:sz w:val="20"/>
                <w:szCs w:val="20"/>
              </w:rPr>
              <w:t xml:space="preserve"> </w:t>
            </w:r>
            <w:r w:rsidR="00735D60" w:rsidRPr="007648E9">
              <w:rPr>
                <w:rFonts w:ascii="Times New Roman" w:hAnsi="Times New Roman" w:cs="Times New Roman"/>
                <w:i/>
                <w:color w:val="211D1E"/>
                <w:sz w:val="20"/>
                <w:szCs w:val="20"/>
              </w:rPr>
              <w:t>processi cognitivi principali associati</w:t>
            </w:r>
            <w:r>
              <w:rPr>
                <w:rFonts w:ascii="Times New Roman" w:hAnsi="Times New Roman" w:cs="Times New Roman"/>
                <w:color w:val="211D1E"/>
                <w:sz w:val="20"/>
                <w:szCs w:val="20"/>
              </w:rPr>
              <w:t xml:space="preserve"> alle attività degli studenti :</w:t>
            </w:r>
            <w:r w:rsidR="00735D60" w:rsidRPr="007648E9">
              <w:rPr>
                <w:rFonts w:ascii="Times New Roman" w:hAnsi="Times New Roman" w:cs="Times New Roman"/>
                <w:color w:val="211D1E"/>
                <w:sz w:val="20"/>
                <w:szCs w:val="20"/>
              </w:rPr>
              <w:t>analisi, i</w:t>
            </w:r>
            <w:r>
              <w:rPr>
                <w:rFonts w:ascii="Times New Roman" w:hAnsi="Times New Roman" w:cs="Times New Roman"/>
                <w:color w:val="211D1E"/>
                <w:sz w:val="20"/>
                <w:szCs w:val="20"/>
              </w:rPr>
              <w:t>nterpretazione, argomentazione.</w:t>
            </w:r>
          </w:p>
        </w:tc>
      </w:tr>
      <w:tr w:rsidR="00735D60" w:rsidRPr="007648E9" w:rsidTr="005F1332">
        <w:trPr>
          <w:trHeight w:val="747"/>
        </w:trPr>
        <w:tc>
          <w:tcPr>
            <w:tcW w:w="4318" w:type="dxa"/>
            <w:shd w:val="clear" w:color="auto" w:fill="DCDCDC"/>
            <w:vAlign w:val="center"/>
          </w:tcPr>
          <w:p w:rsidR="00735D60" w:rsidRPr="007648E9"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t>12. Prodotti /realizzazioni in esito</w:t>
            </w:r>
          </w:p>
        </w:tc>
        <w:tc>
          <w:tcPr>
            <w:tcW w:w="5429" w:type="dxa"/>
            <w:vAlign w:val="center"/>
          </w:tcPr>
          <w:p w:rsidR="00A21622" w:rsidRDefault="00427320"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COMPITO DI REALTA’ DA ESEGUIRE: REDIGERE UN QUESTIONARIO ANONIMO</w:t>
            </w:r>
            <w:bookmarkStart w:id="0" w:name="_GoBack"/>
            <w:bookmarkEnd w:id="0"/>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Riportare una breve descrizione e le modalità di documentazione </w:t>
            </w:r>
            <w:r w:rsidRPr="007648E9">
              <w:rPr>
                <w:rFonts w:ascii="Times New Roman" w:hAnsi="Times New Roman" w:cs="Times New Roman"/>
                <w:color w:val="211D1E"/>
                <w:sz w:val="20"/>
                <w:szCs w:val="20"/>
              </w:rPr>
              <w:lastRenderedPageBreak/>
              <w:t>e di presentazione (anche a carattere multimediale)</w:t>
            </w:r>
          </w:p>
        </w:tc>
      </w:tr>
      <w:tr w:rsidR="00735D60" w:rsidRPr="007648E9" w:rsidTr="005F1332">
        <w:trPr>
          <w:trHeight w:val="963"/>
        </w:trPr>
        <w:tc>
          <w:tcPr>
            <w:tcW w:w="4318" w:type="dxa"/>
            <w:shd w:val="clear" w:color="auto" w:fill="DCDCDC"/>
            <w:vAlign w:val="center"/>
          </w:tcPr>
          <w:p w:rsidR="00735D60" w:rsidRPr="007648E9" w:rsidRDefault="00735D60" w:rsidP="005F1332">
            <w:pPr>
              <w:pStyle w:val="Default"/>
              <w:rPr>
                <w:rFonts w:ascii="Times New Roman" w:hAnsi="Times New Roman" w:cs="Times New Roman"/>
                <w:b/>
                <w:bCs/>
                <w:color w:val="211D1E"/>
              </w:rPr>
            </w:pPr>
            <w:r w:rsidRPr="007648E9">
              <w:rPr>
                <w:rFonts w:ascii="Times New Roman" w:hAnsi="Times New Roman" w:cs="Times New Roman"/>
                <w:b/>
                <w:bCs/>
                <w:color w:val="211D1E"/>
              </w:rPr>
              <w:lastRenderedPageBreak/>
              <w:t>13. Criteri per la valutazione e la certificazione dei risultati di apprendimento</w:t>
            </w:r>
          </w:p>
        </w:tc>
        <w:tc>
          <w:tcPr>
            <w:tcW w:w="5429" w:type="dxa"/>
            <w:vAlign w:val="center"/>
          </w:tcPr>
          <w:p w:rsidR="00A21622" w:rsidRDefault="00A21622" w:rsidP="005F1332">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Indicare </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le variabili valutative chiave (evidenze) di prodotto e di processo e i livelli previsti per la rubrica</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le modalità operative di valutazione e gli strumenti da somministrare agli studenti (produzioni scritte, compiti, esperimenti, discussioni, prove esperte, …)</w:t>
            </w:r>
          </w:p>
          <w:p w:rsidR="00735D60" w:rsidRPr="007648E9" w:rsidRDefault="00735D60" w:rsidP="005F1332">
            <w:pPr>
              <w:pStyle w:val="Default"/>
              <w:rPr>
                <w:rFonts w:ascii="Times New Roman" w:hAnsi="Times New Roman" w:cs="Times New Roman"/>
                <w:color w:val="211D1E"/>
                <w:sz w:val="20"/>
                <w:szCs w:val="20"/>
              </w:rPr>
            </w:pPr>
            <w:r w:rsidRPr="007648E9">
              <w:rPr>
                <w:rFonts w:ascii="Times New Roman" w:hAnsi="Times New Roman" w:cs="Times New Roman"/>
                <w:i/>
                <w:color w:val="211D1E"/>
                <w:sz w:val="20"/>
                <w:szCs w:val="20"/>
              </w:rPr>
              <w:t>- il peso dell’</w:t>
            </w:r>
            <w:proofErr w:type="spellStart"/>
            <w:r w:rsidRPr="007648E9">
              <w:rPr>
                <w:rFonts w:ascii="Times New Roman" w:hAnsi="Times New Roman" w:cs="Times New Roman"/>
                <w:i/>
                <w:color w:val="211D1E"/>
                <w:sz w:val="20"/>
                <w:szCs w:val="20"/>
              </w:rPr>
              <w:t>UdA</w:t>
            </w:r>
            <w:proofErr w:type="spellEnd"/>
            <w:r w:rsidRPr="007648E9">
              <w:rPr>
                <w:rFonts w:ascii="Times New Roman" w:hAnsi="Times New Roman" w:cs="Times New Roman"/>
                <w:i/>
                <w:color w:val="211D1E"/>
                <w:sz w:val="20"/>
                <w:szCs w:val="20"/>
              </w:rPr>
              <w:t xml:space="preserve"> in termini di voti</w:t>
            </w:r>
            <w:r w:rsidRPr="007648E9">
              <w:rPr>
                <w:rFonts w:ascii="Times New Roman" w:hAnsi="Times New Roman" w:cs="Times New Roman"/>
                <w:color w:val="211D1E"/>
                <w:sz w:val="20"/>
                <w:szCs w:val="20"/>
              </w:rPr>
              <w:t>.</w:t>
            </w:r>
          </w:p>
        </w:tc>
      </w:tr>
    </w:tbl>
    <w:p w:rsidR="00735D60" w:rsidRPr="007648E9" w:rsidRDefault="00735D60" w:rsidP="00735D60"/>
    <w:p w:rsidR="00735D60" w:rsidRPr="007648E9" w:rsidRDefault="00735D60" w:rsidP="00735D60">
      <w:pPr>
        <w:spacing w:after="200" w:line="276" w:lineRule="auto"/>
        <w:rPr>
          <w:sz w:val="28"/>
          <w:szCs w:val="28"/>
        </w:rPr>
      </w:pPr>
      <w:r w:rsidRPr="007648E9">
        <w:rPr>
          <w:sz w:val="28"/>
          <w:szCs w:val="28"/>
        </w:rPr>
        <w:br w:type="page"/>
      </w:r>
    </w:p>
    <w:p w:rsidR="00735D60" w:rsidRPr="007648E9" w:rsidRDefault="00735D60" w:rsidP="00735D60">
      <w:pPr>
        <w:rPr>
          <w:sz w:val="28"/>
          <w:szCs w:val="28"/>
        </w:rPr>
      </w:pPr>
      <w:r w:rsidRPr="007648E9">
        <w:rPr>
          <w:sz w:val="28"/>
          <w:szCs w:val="28"/>
        </w:rPr>
        <w:lastRenderedPageBreak/>
        <w:t>Allegati</w:t>
      </w:r>
    </w:p>
    <w:p w:rsidR="00735D60" w:rsidRPr="007648E9" w:rsidRDefault="00735D60" w:rsidP="00735D60"/>
    <w:p w:rsidR="00735D60" w:rsidRPr="007648E9" w:rsidRDefault="00735D60" w:rsidP="00735D60">
      <w:pPr>
        <w:rPr>
          <w:sz w:val="24"/>
          <w:szCs w:val="24"/>
        </w:rPr>
      </w:pPr>
      <w:r w:rsidRPr="007648E9">
        <w:rPr>
          <w:sz w:val="24"/>
          <w:szCs w:val="24"/>
        </w:rPr>
        <w:t>A corredo dell’</w:t>
      </w:r>
      <w:proofErr w:type="spellStart"/>
      <w:r w:rsidRPr="007648E9">
        <w:rPr>
          <w:sz w:val="24"/>
          <w:szCs w:val="24"/>
        </w:rPr>
        <w:t>UdA</w:t>
      </w:r>
      <w:proofErr w:type="spellEnd"/>
      <w:r w:rsidRPr="007648E9">
        <w:rPr>
          <w:sz w:val="24"/>
          <w:szCs w:val="24"/>
        </w:rPr>
        <w:t>, si propongono i seguenti strumenti per la gestione didattica e valutativa:</w:t>
      </w:r>
    </w:p>
    <w:p w:rsidR="00735D60" w:rsidRPr="007648E9" w:rsidRDefault="00735D60" w:rsidP="00735D60"/>
    <w:p w:rsidR="00735D60" w:rsidRPr="007648E9" w:rsidRDefault="00735D60" w:rsidP="00735D6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245"/>
      </w:tblGrid>
      <w:tr w:rsidR="00735D60" w:rsidRPr="007648E9" w:rsidTr="005F1332">
        <w:trPr>
          <w:trHeight w:val="977"/>
        </w:trPr>
        <w:tc>
          <w:tcPr>
            <w:tcW w:w="4361" w:type="dxa"/>
            <w:shd w:val="clear" w:color="auto" w:fill="DCDCDC"/>
            <w:vAlign w:val="center"/>
          </w:tcPr>
          <w:p w:rsidR="00735D60" w:rsidRPr="007648E9" w:rsidRDefault="00735D60" w:rsidP="00735D60">
            <w:pPr>
              <w:pStyle w:val="Default"/>
              <w:numPr>
                <w:ilvl w:val="0"/>
                <w:numId w:val="3"/>
              </w:numPr>
              <w:rPr>
                <w:rFonts w:ascii="Times New Roman" w:hAnsi="Times New Roman" w:cs="Times New Roman"/>
                <w:b/>
                <w:bCs/>
                <w:color w:val="211D1E"/>
              </w:rPr>
            </w:pPr>
            <w:r w:rsidRPr="007648E9">
              <w:rPr>
                <w:rFonts w:ascii="Times New Roman" w:hAnsi="Times New Roman" w:cs="Times New Roman"/>
                <w:b/>
                <w:bCs/>
                <w:color w:val="211D1E"/>
              </w:rPr>
              <w:t xml:space="preserve">Piano generale di lavoro delle </w:t>
            </w:r>
            <w:proofErr w:type="spellStart"/>
            <w:r w:rsidRPr="007648E9">
              <w:rPr>
                <w:rFonts w:ascii="Times New Roman" w:hAnsi="Times New Roman" w:cs="Times New Roman"/>
                <w:b/>
                <w:bCs/>
                <w:color w:val="211D1E"/>
              </w:rPr>
              <w:t>UdA</w:t>
            </w:r>
            <w:proofErr w:type="spellEnd"/>
            <w:r w:rsidRPr="007648E9">
              <w:rPr>
                <w:rFonts w:ascii="Times New Roman" w:hAnsi="Times New Roman" w:cs="Times New Roman"/>
                <w:b/>
                <w:bCs/>
                <w:color w:val="211D1E"/>
              </w:rPr>
              <w:t xml:space="preserve"> (canovaccio formativo)</w:t>
            </w:r>
          </w:p>
        </w:tc>
        <w:tc>
          <w:tcPr>
            <w:tcW w:w="5245" w:type="dxa"/>
            <w:vAlign w:val="center"/>
          </w:tcPr>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Riepiloga le </w:t>
            </w:r>
            <w:proofErr w:type="spellStart"/>
            <w:r w:rsidRPr="007648E9">
              <w:rPr>
                <w:rFonts w:ascii="Times New Roman" w:hAnsi="Times New Roman" w:cs="Times New Roman"/>
                <w:color w:val="211D1E"/>
                <w:sz w:val="20"/>
                <w:szCs w:val="20"/>
              </w:rPr>
              <w:t>UdA</w:t>
            </w:r>
            <w:proofErr w:type="spellEnd"/>
            <w:r w:rsidRPr="007648E9">
              <w:rPr>
                <w:rFonts w:ascii="Times New Roman" w:hAnsi="Times New Roman" w:cs="Times New Roman"/>
                <w:color w:val="211D1E"/>
                <w:sz w:val="20"/>
                <w:szCs w:val="20"/>
              </w:rPr>
              <w:t xml:space="preserve"> previste - almeno su base annuale - secondo una logica integrata e un filo conduttore progressivo.</w:t>
            </w:r>
          </w:p>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Fornisce anche dati del monte ore previsto.</w:t>
            </w:r>
          </w:p>
          <w:p w:rsidR="00735D60" w:rsidRPr="007648E9" w:rsidRDefault="00735D60" w:rsidP="005F1332">
            <w:pPr>
              <w:pStyle w:val="Default"/>
              <w:jc w:val="both"/>
              <w:rPr>
                <w:rFonts w:ascii="Times New Roman" w:hAnsi="Times New Roman" w:cs="Times New Roman"/>
                <w:color w:val="211D1E"/>
                <w:sz w:val="20"/>
                <w:szCs w:val="20"/>
              </w:rPr>
            </w:pPr>
          </w:p>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E’ redatto dal Consiglio di classe, sentiti i Dipartimenti (se esistenti)</w:t>
            </w:r>
          </w:p>
          <w:p w:rsidR="00735D60" w:rsidRPr="007648E9" w:rsidRDefault="00735D60" w:rsidP="005F1332">
            <w:pPr>
              <w:pStyle w:val="Default"/>
              <w:jc w:val="both"/>
              <w:rPr>
                <w:rFonts w:ascii="Times New Roman" w:hAnsi="Times New Roman" w:cs="Times New Roman"/>
                <w:color w:val="211D1E"/>
                <w:sz w:val="20"/>
                <w:szCs w:val="20"/>
              </w:rPr>
            </w:pPr>
          </w:p>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 fase di prima applicazione, le </w:t>
            </w:r>
            <w:proofErr w:type="spellStart"/>
            <w:r w:rsidRPr="007648E9">
              <w:rPr>
                <w:rFonts w:ascii="Times New Roman" w:hAnsi="Times New Roman" w:cs="Times New Roman"/>
                <w:color w:val="211D1E"/>
                <w:sz w:val="20"/>
                <w:szCs w:val="20"/>
              </w:rPr>
              <w:t>UdA</w:t>
            </w:r>
            <w:proofErr w:type="spellEnd"/>
            <w:r w:rsidRPr="007648E9">
              <w:rPr>
                <w:rFonts w:ascii="Times New Roman" w:hAnsi="Times New Roman" w:cs="Times New Roman"/>
                <w:color w:val="211D1E"/>
                <w:sz w:val="20"/>
                <w:szCs w:val="20"/>
              </w:rPr>
              <w:t xml:space="preserve"> interdisciplinari progettate potrebbero non coprire tutto il monte ore disponibile. Il resto verrebbe coperto da una programmazione didattica  più tradizionale.</w:t>
            </w:r>
          </w:p>
          <w:p w:rsidR="00735D60" w:rsidRPr="007648E9" w:rsidRDefault="00735D60" w:rsidP="005F1332">
            <w:pPr>
              <w:pStyle w:val="Default"/>
              <w:jc w:val="both"/>
              <w:rPr>
                <w:rFonts w:ascii="Times New Roman" w:hAnsi="Times New Roman" w:cs="Times New Roman"/>
                <w:color w:val="211D1E"/>
                <w:sz w:val="20"/>
                <w:szCs w:val="20"/>
              </w:rPr>
            </w:pPr>
          </w:p>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Il piano può essere oggetto di revisione periodica, anche in funzione delle progressioni individuali.</w:t>
            </w:r>
          </w:p>
          <w:p w:rsidR="00735D60" w:rsidRPr="007648E9" w:rsidRDefault="00735D60" w:rsidP="005F1332">
            <w:pPr>
              <w:pStyle w:val="Default"/>
              <w:jc w:val="both"/>
              <w:rPr>
                <w:rFonts w:ascii="Times New Roman" w:hAnsi="Times New Roman" w:cs="Times New Roman"/>
                <w:color w:val="211D1E"/>
                <w:sz w:val="20"/>
                <w:szCs w:val="20"/>
              </w:rPr>
            </w:pPr>
          </w:p>
          <w:p w:rsidR="00735D60" w:rsidRPr="007648E9" w:rsidRDefault="00735D60" w:rsidP="005F1332">
            <w:pPr>
              <w:pStyle w:val="Default"/>
              <w:jc w:val="both"/>
              <w:rPr>
                <w:rFonts w:ascii="Times New Roman" w:hAnsi="Times New Roman" w:cs="Times New Roman"/>
                <w:i/>
                <w:color w:val="211D1E"/>
                <w:sz w:val="20"/>
                <w:szCs w:val="20"/>
              </w:rPr>
            </w:pPr>
            <w:r w:rsidRPr="007648E9">
              <w:rPr>
                <w:rFonts w:ascii="Times New Roman" w:hAnsi="Times New Roman" w:cs="Times New Roman"/>
                <w:i/>
                <w:color w:val="211D1E"/>
                <w:sz w:val="20"/>
                <w:szCs w:val="20"/>
              </w:rPr>
              <w:t>(vedi esempi)</w:t>
            </w:r>
          </w:p>
          <w:p w:rsidR="00735D60" w:rsidRPr="007648E9" w:rsidRDefault="00735D60" w:rsidP="005F1332">
            <w:pPr>
              <w:pStyle w:val="Default"/>
              <w:jc w:val="both"/>
              <w:rPr>
                <w:rFonts w:ascii="Times New Roman" w:hAnsi="Times New Roman" w:cs="Times New Roman"/>
                <w:color w:val="211D1E"/>
                <w:sz w:val="20"/>
                <w:szCs w:val="20"/>
              </w:rPr>
            </w:pPr>
          </w:p>
        </w:tc>
      </w:tr>
      <w:tr w:rsidR="00735D60" w:rsidRPr="007648E9" w:rsidTr="005F1332">
        <w:trPr>
          <w:trHeight w:val="977"/>
        </w:trPr>
        <w:tc>
          <w:tcPr>
            <w:tcW w:w="4361" w:type="dxa"/>
            <w:shd w:val="clear" w:color="auto" w:fill="DCDCDC"/>
            <w:vAlign w:val="center"/>
          </w:tcPr>
          <w:p w:rsidR="00735D60" w:rsidRPr="007648E9" w:rsidRDefault="00735D60" w:rsidP="00735D60">
            <w:pPr>
              <w:pStyle w:val="Default"/>
              <w:numPr>
                <w:ilvl w:val="0"/>
                <w:numId w:val="3"/>
              </w:numPr>
              <w:rPr>
                <w:rFonts w:ascii="Times New Roman" w:hAnsi="Times New Roman" w:cs="Times New Roman"/>
                <w:b/>
                <w:bCs/>
                <w:color w:val="211D1E"/>
              </w:rPr>
            </w:pPr>
            <w:r w:rsidRPr="007648E9">
              <w:rPr>
                <w:rFonts w:ascii="Times New Roman" w:hAnsi="Times New Roman" w:cs="Times New Roman"/>
                <w:b/>
                <w:bCs/>
                <w:color w:val="211D1E"/>
              </w:rPr>
              <w:t>Rubrica di valutazione</w:t>
            </w:r>
          </w:p>
        </w:tc>
        <w:tc>
          <w:tcPr>
            <w:tcW w:w="5245" w:type="dxa"/>
            <w:vAlign w:val="center"/>
          </w:tcPr>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 Si basa su una griglia riferita alle competenze target che sono il focus della singola </w:t>
            </w:r>
            <w:proofErr w:type="spellStart"/>
            <w:r w:rsidRPr="007648E9">
              <w:rPr>
                <w:rFonts w:ascii="Times New Roman" w:hAnsi="Times New Roman" w:cs="Times New Roman"/>
                <w:color w:val="211D1E"/>
                <w:sz w:val="20"/>
                <w:szCs w:val="20"/>
              </w:rPr>
              <w:t>UdA</w:t>
            </w:r>
            <w:proofErr w:type="spellEnd"/>
            <w:r w:rsidRPr="007648E9">
              <w:rPr>
                <w:rFonts w:ascii="Times New Roman" w:hAnsi="Times New Roman" w:cs="Times New Roman"/>
                <w:color w:val="211D1E"/>
                <w:sz w:val="20"/>
                <w:szCs w:val="20"/>
              </w:rPr>
              <w:t xml:space="preserve">. </w:t>
            </w:r>
          </w:p>
          <w:p w:rsidR="00735D60" w:rsidRPr="007648E9" w:rsidRDefault="00735D60" w:rsidP="005F1332">
            <w:pPr>
              <w:pStyle w:val="Default"/>
              <w:jc w:val="both"/>
              <w:rPr>
                <w:rFonts w:ascii="Times New Roman" w:hAnsi="Times New Roman" w:cs="Times New Roman"/>
                <w:color w:val="211D1E"/>
                <w:sz w:val="20"/>
                <w:szCs w:val="20"/>
              </w:rPr>
            </w:pPr>
          </w:p>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Va compilata, a cura dei docenti coinvolti, per ciascun studente alla conclusione delle attività previste.</w:t>
            </w:r>
          </w:p>
          <w:p w:rsidR="00735D60" w:rsidRPr="007648E9" w:rsidRDefault="00735D60" w:rsidP="005F1332">
            <w:pPr>
              <w:pStyle w:val="Default"/>
              <w:jc w:val="both"/>
              <w:rPr>
                <w:rFonts w:ascii="Times New Roman" w:hAnsi="Times New Roman" w:cs="Times New Roman"/>
                <w:color w:val="211D1E"/>
                <w:sz w:val="20"/>
                <w:szCs w:val="20"/>
              </w:rPr>
            </w:pPr>
          </w:p>
          <w:p w:rsidR="00735D60" w:rsidRPr="007648E9" w:rsidRDefault="00735D60" w:rsidP="005F1332">
            <w:pPr>
              <w:pStyle w:val="Default"/>
              <w:jc w:val="both"/>
              <w:rPr>
                <w:rFonts w:ascii="Times New Roman" w:hAnsi="Times New Roman" w:cs="Times New Roman"/>
                <w:i/>
                <w:color w:val="211D1E"/>
                <w:sz w:val="20"/>
                <w:szCs w:val="20"/>
              </w:rPr>
            </w:pPr>
            <w:r w:rsidRPr="007648E9">
              <w:rPr>
                <w:rFonts w:ascii="Times New Roman" w:hAnsi="Times New Roman" w:cs="Times New Roman"/>
                <w:color w:val="211D1E"/>
                <w:sz w:val="20"/>
                <w:szCs w:val="20"/>
              </w:rPr>
              <w:t>Riportare le competenze di riferimento, le evidenze, i livelli di padronanza e i relativi descrittori</w:t>
            </w:r>
            <w:r w:rsidRPr="007648E9">
              <w:rPr>
                <w:rFonts w:ascii="Times New Roman" w:hAnsi="Times New Roman" w:cs="Times New Roman"/>
                <w:i/>
                <w:color w:val="211D1E"/>
                <w:sz w:val="20"/>
                <w:szCs w:val="20"/>
              </w:rPr>
              <w:t xml:space="preserve"> </w:t>
            </w:r>
          </w:p>
          <w:p w:rsidR="00735D60" w:rsidRPr="007648E9" w:rsidRDefault="00735D60" w:rsidP="005F1332">
            <w:pPr>
              <w:pStyle w:val="Default"/>
              <w:jc w:val="both"/>
              <w:rPr>
                <w:rFonts w:ascii="Times New Roman" w:hAnsi="Times New Roman" w:cs="Times New Roman"/>
                <w:i/>
                <w:color w:val="211D1E"/>
                <w:sz w:val="20"/>
                <w:szCs w:val="20"/>
              </w:rPr>
            </w:pPr>
          </w:p>
          <w:p w:rsidR="00735D60" w:rsidRPr="007648E9" w:rsidRDefault="00735D60" w:rsidP="005F1332">
            <w:pPr>
              <w:pStyle w:val="Default"/>
              <w:jc w:val="both"/>
              <w:rPr>
                <w:rFonts w:ascii="Times New Roman" w:hAnsi="Times New Roman" w:cs="Times New Roman"/>
                <w:i/>
                <w:color w:val="211D1E"/>
                <w:sz w:val="20"/>
                <w:szCs w:val="20"/>
              </w:rPr>
            </w:pPr>
            <w:r w:rsidRPr="007648E9">
              <w:rPr>
                <w:rFonts w:ascii="Times New Roman" w:hAnsi="Times New Roman" w:cs="Times New Roman"/>
                <w:i/>
                <w:color w:val="211D1E"/>
                <w:sz w:val="20"/>
                <w:szCs w:val="20"/>
              </w:rPr>
              <w:t>(vedi esempi)</w:t>
            </w:r>
          </w:p>
          <w:p w:rsidR="00735D60" w:rsidRPr="007648E9" w:rsidRDefault="00735D60" w:rsidP="005F1332">
            <w:pPr>
              <w:pStyle w:val="Default"/>
              <w:jc w:val="both"/>
              <w:rPr>
                <w:rFonts w:ascii="Times New Roman" w:hAnsi="Times New Roman" w:cs="Times New Roman"/>
                <w:color w:val="211D1E"/>
                <w:sz w:val="20"/>
                <w:szCs w:val="20"/>
              </w:rPr>
            </w:pPr>
          </w:p>
        </w:tc>
      </w:tr>
      <w:tr w:rsidR="00735D60" w:rsidRPr="00F8515A" w:rsidTr="005F1332">
        <w:trPr>
          <w:trHeight w:val="977"/>
        </w:trPr>
        <w:tc>
          <w:tcPr>
            <w:tcW w:w="4361" w:type="dxa"/>
            <w:shd w:val="clear" w:color="auto" w:fill="DCDCDC"/>
            <w:vAlign w:val="center"/>
          </w:tcPr>
          <w:p w:rsidR="00735D60" w:rsidRPr="007648E9" w:rsidRDefault="00735D60" w:rsidP="00735D60">
            <w:pPr>
              <w:pStyle w:val="Default"/>
              <w:numPr>
                <w:ilvl w:val="0"/>
                <w:numId w:val="3"/>
              </w:numPr>
              <w:rPr>
                <w:rFonts w:ascii="Times New Roman" w:hAnsi="Times New Roman" w:cs="Times New Roman"/>
                <w:b/>
                <w:bCs/>
                <w:color w:val="211D1E"/>
              </w:rPr>
            </w:pPr>
            <w:r w:rsidRPr="007648E9">
              <w:rPr>
                <w:rFonts w:ascii="Times New Roman" w:hAnsi="Times New Roman" w:cs="Times New Roman"/>
                <w:b/>
                <w:bCs/>
                <w:color w:val="211D1E"/>
              </w:rPr>
              <w:t>Scheda - consegne per gli studenti</w:t>
            </w:r>
          </w:p>
        </w:tc>
        <w:tc>
          <w:tcPr>
            <w:tcW w:w="5245" w:type="dxa"/>
            <w:vAlign w:val="center"/>
          </w:tcPr>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Questa scheda fa parte integrante dell’</w:t>
            </w:r>
            <w:proofErr w:type="spellStart"/>
            <w:r w:rsidRPr="007648E9">
              <w:rPr>
                <w:rFonts w:ascii="Times New Roman" w:hAnsi="Times New Roman" w:cs="Times New Roman"/>
                <w:color w:val="211D1E"/>
                <w:sz w:val="20"/>
                <w:szCs w:val="20"/>
              </w:rPr>
              <w:t>UdA</w:t>
            </w:r>
            <w:proofErr w:type="spellEnd"/>
            <w:r w:rsidRPr="007648E9">
              <w:rPr>
                <w:rFonts w:ascii="Times New Roman" w:hAnsi="Times New Roman" w:cs="Times New Roman"/>
                <w:color w:val="211D1E"/>
                <w:sz w:val="20"/>
                <w:szCs w:val="20"/>
              </w:rPr>
              <w:t xml:space="preserve"> ed è destinata allo studente e traduce in modo semplice gli elementi essenziali dell’</w:t>
            </w:r>
            <w:proofErr w:type="spellStart"/>
            <w:r w:rsidRPr="007648E9">
              <w:rPr>
                <w:rFonts w:ascii="Times New Roman" w:hAnsi="Times New Roman" w:cs="Times New Roman"/>
                <w:color w:val="211D1E"/>
                <w:sz w:val="20"/>
                <w:szCs w:val="20"/>
              </w:rPr>
              <w:t>UdA</w:t>
            </w:r>
            <w:proofErr w:type="spellEnd"/>
            <w:r w:rsidRPr="007648E9">
              <w:rPr>
                <w:rFonts w:ascii="Times New Roman" w:hAnsi="Times New Roman" w:cs="Times New Roman"/>
                <w:color w:val="211D1E"/>
                <w:sz w:val="20"/>
                <w:szCs w:val="20"/>
              </w:rPr>
              <w:t xml:space="preserve"> in modo che lo studente possa comprendere al meglio che cosa (e perché) gli viene chiesto con i relativi criteri di valutazione.</w:t>
            </w:r>
          </w:p>
          <w:p w:rsidR="00735D60" w:rsidRPr="007648E9" w:rsidRDefault="00735D60" w:rsidP="005F1332">
            <w:pPr>
              <w:pStyle w:val="Default"/>
              <w:jc w:val="both"/>
              <w:rPr>
                <w:rFonts w:ascii="Times New Roman" w:hAnsi="Times New Roman" w:cs="Times New Roman"/>
                <w:color w:val="211D1E"/>
                <w:sz w:val="20"/>
                <w:szCs w:val="20"/>
              </w:rPr>
            </w:pPr>
          </w:p>
          <w:p w:rsidR="00735D60" w:rsidRPr="007648E9" w:rsidRDefault="00735D60" w:rsidP="005F1332">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Indicare, in forma essenziale:</w:t>
            </w:r>
          </w:p>
          <w:p w:rsidR="00735D60" w:rsidRPr="007648E9" w:rsidRDefault="00735D60" w:rsidP="005F1332">
            <w:pPr>
              <w:pStyle w:val="Default"/>
              <w:jc w:val="both"/>
              <w:rPr>
                <w:rFonts w:ascii="Times New Roman" w:hAnsi="Times New Roman" w:cs="Times New Roman"/>
                <w:color w:val="211D1E"/>
                <w:sz w:val="20"/>
                <w:szCs w:val="20"/>
              </w:rPr>
            </w:pPr>
          </w:p>
          <w:p w:rsidR="00735D60" w:rsidRPr="007648E9" w:rsidRDefault="00735D60" w:rsidP="00735D60">
            <w:pPr>
              <w:pStyle w:val="Default"/>
              <w:numPr>
                <w:ilvl w:val="0"/>
                <w:numId w:val="4"/>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che cosa si chiede loro di fare</w:t>
            </w:r>
          </w:p>
          <w:p w:rsidR="00735D60" w:rsidRPr="007648E9" w:rsidRDefault="00735D60" w:rsidP="00735D60">
            <w:pPr>
              <w:pStyle w:val="Default"/>
              <w:numPr>
                <w:ilvl w:val="0"/>
                <w:numId w:val="4"/>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con quali scopi e motivazioni</w:t>
            </w:r>
          </w:p>
          <w:p w:rsidR="00735D60" w:rsidRPr="007648E9" w:rsidRDefault="00735D60" w:rsidP="00735D60">
            <w:pPr>
              <w:pStyle w:val="Default"/>
              <w:numPr>
                <w:ilvl w:val="0"/>
                <w:numId w:val="4"/>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con quali modalità (a livello individuale, di gruppo, collettivo, in aula, laboratorio, extra scuola, …)</w:t>
            </w:r>
          </w:p>
          <w:p w:rsidR="00735D60" w:rsidRPr="007648E9" w:rsidRDefault="00735D60" w:rsidP="00735D60">
            <w:pPr>
              <w:pStyle w:val="Default"/>
              <w:numPr>
                <w:ilvl w:val="0"/>
                <w:numId w:val="4"/>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per realizzare quali prodotti</w:t>
            </w:r>
          </w:p>
          <w:p w:rsidR="00735D60" w:rsidRPr="007648E9" w:rsidRDefault="00735D60" w:rsidP="00735D60">
            <w:pPr>
              <w:pStyle w:val="Default"/>
              <w:numPr>
                <w:ilvl w:val="0"/>
                <w:numId w:val="4"/>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in quanto tempo</w:t>
            </w:r>
          </w:p>
          <w:p w:rsidR="00735D60" w:rsidRPr="007648E9" w:rsidRDefault="00735D60" w:rsidP="00735D60">
            <w:pPr>
              <w:pStyle w:val="Default"/>
              <w:numPr>
                <w:ilvl w:val="0"/>
                <w:numId w:val="4"/>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con quali risorse a disposizione (tecniche, logistiche, documentali, …)</w:t>
            </w:r>
          </w:p>
          <w:p w:rsidR="00735D60" w:rsidRPr="007648E9" w:rsidRDefault="00735D60" w:rsidP="005F1332">
            <w:pPr>
              <w:pStyle w:val="Default"/>
              <w:jc w:val="both"/>
              <w:rPr>
                <w:rFonts w:ascii="Times New Roman" w:hAnsi="Times New Roman" w:cs="Times New Roman"/>
                <w:color w:val="211D1E"/>
                <w:sz w:val="20"/>
                <w:szCs w:val="20"/>
              </w:rPr>
            </w:pPr>
          </w:p>
          <w:p w:rsidR="00735D60" w:rsidRPr="00AC611A" w:rsidRDefault="00735D60" w:rsidP="005F1332">
            <w:pPr>
              <w:pStyle w:val="Default"/>
              <w:jc w:val="both"/>
              <w:rPr>
                <w:rFonts w:ascii="Times New Roman" w:hAnsi="Times New Roman" w:cs="Times New Roman"/>
                <w:i/>
                <w:color w:val="211D1E"/>
                <w:sz w:val="20"/>
                <w:szCs w:val="20"/>
              </w:rPr>
            </w:pPr>
            <w:r w:rsidRPr="007648E9">
              <w:rPr>
                <w:rFonts w:ascii="Times New Roman" w:hAnsi="Times New Roman" w:cs="Times New Roman"/>
                <w:i/>
                <w:color w:val="211D1E"/>
                <w:sz w:val="20"/>
                <w:szCs w:val="20"/>
              </w:rPr>
              <w:t>(vedi esempi)</w:t>
            </w:r>
          </w:p>
          <w:p w:rsidR="00735D60" w:rsidRPr="00B43061" w:rsidRDefault="00735D60" w:rsidP="005F1332">
            <w:pPr>
              <w:pStyle w:val="Default"/>
              <w:jc w:val="both"/>
              <w:rPr>
                <w:rFonts w:ascii="Times New Roman" w:hAnsi="Times New Roman" w:cs="Times New Roman"/>
                <w:color w:val="211D1E"/>
                <w:sz w:val="20"/>
                <w:szCs w:val="20"/>
              </w:rPr>
            </w:pPr>
          </w:p>
        </w:tc>
      </w:tr>
    </w:tbl>
    <w:p w:rsidR="00735D60" w:rsidRDefault="00735D60" w:rsidP="00735D60"/>
    <w:p w:rsidR="00735D60" w:rsidRDefault="00735D60" w:rsidP="00735D60"/>
    <w:p w:rsidR="00735D60" w:rsidRDefault="00735D60" w:rsidP="00735D60"/>
    <w:p w:rsidR="00735D60" w:rsidRDefault="00735D60" w:rsidP="00735D60"/>
    <w:p w:rsidR="00C2623E" w:rsidRDefault="00C2623E"/>
    <w:sectPr w:rsidR="00C2623E" w:rsidSect="002B76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4E" w:rsidRDefault="009E2E4E" w:rsidP="00735D60">
      <w:r>
        <w:separator/>
      </w:r>
    </w:p>
  </w:endnote>
  <w:endnote w:type="continuationSeparator" w:id="0">
    <w:p w:rsidR="009E2E4E" w:rsidRDefault="009E2E4E" w:rsidP="0073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formCondensed-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4E" w:rsidRDefault="009E2E4E" w:rsidP="00735D60">
      <w:r>
        <w:separator/>
      </w:r>
    </w:p>
  </w:footnote>
  <w:footnote w:type="continuationSeparator" w:id="0">
    <w:p w:rsidR="009E2E4E" w:rsidRDefault="009E2E4E" w:rsidP="00735D60">
      <w:r>
        <w:continuationSeparator/>
      </w:r>
    </w:p>
  </w:footnote>
  <w:footnote w:id="1">
    <w:p w:rsidR="00735D60" w:rsidRDefault="00735D60" w:rsidP="00735D60">
      <w:pPr>
        <w:jc w:val="both"/>
      </w:pPr>
      <w:r w:rsidRPr="00623D08">
        <w:rPr>
          <w:rStyle w:val="Rimandonotaapidipagina"/>
        </w:rPr>
        <w:footnoteRef/>
      </w:r>
      <w:r w:rsidRPr="00623D08">
        <w:t xml:space="preserve"> </w:t>
      </w:r>
      <w:r w:rsidRPr="008230D6">
        <w:t xml:space="preserve">Il principio guida è quello secondo cui, per garantire una formazione di qualità, sia necessario porre l’accento non solo sulla trasmissione di </w:t>
      </w:r>
      <w:proofErr w:type="spellStart"/>
      <w:r w:rsidRPr="008230D6">
        <w:t>saperi</w:t>
      </w:r>
      <w:proofErr w:type="spellEnd"/>
      <w:r w:rsidRPr="008230D6">
        <w:t>, ma  sull’utilizzo che gli studenti fanno di ciò che apprendono sia nel percorso formativo che in altri contesti, una volta messi a fronteggiare compiti, problemi e situazioni complesse.</w:t>
      </w:r>
      <w:r>
        <w:rPr>
          <w:sz w:val="24"/>
          <w:szCs w:val="24"/>
        </w:rPr>
        <w:t xml:space="preserve"> </w:t>
      </w:r>
      <w:r w:rsidRPr="00623D08">
        <w:t xml:space="preserve">Sotto il profilo metodologico, il passaggio da un impianto </w:t>
      </w:r>
      <w:proofErr w:type="spellStart"/>
      <w:r w:rsidRPr="00623D08">
        <w:t>disciplinarista</w:t>
      </w:r>
      <w:proofErr w:type="spellEnd"/>
      <w:r w:rsidRPr="00623D08">
        <w:t xml:space="preserve"> ad un approccio </w:t>
      </w:r>
      <w:proofErr w:type="spellStart"/>
      <w:r w:rsidRPr="00623D08">
        <w:rPr>
          <w:i/>
          <w:iCs/>
        </w:rPr>
        <w:t>competence-based</w:t>
      </w:r>
      <w:proofErr w:type="spellEnd"/>
      <w:r w:rsidRPr="00623D08">
        <w:t xml:space="preserve"> non si esaurisce in una  semplice distribuzione diacronica dei contenuti da insegnare/apprendere, ma richiede la reinterpretazione dei nuclei essenziali dei </w:t>
      </w:r>
      <w:proofErr w:type="spellStart"/>
      <w:r w:rsidRPr="00623D08">
        <w:t>saperi</w:t>
      </w:r>
      <w:proofErr w:type="spellEnd"/>
      <w:r w:rsidRPr="00623D08">
        <w:t xml:space="preserve"> e delle progressioni didattiche in un’ottica di continuità.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tabs>
          <w:tab w:val="num" w:pos="4242"/>
        </w:tabs>
        <w:ind w:left="6456" w:hanging="360"/>
      </w:pPr>
      <w:rPr>
        <w:rFonts w:ascii="Times New Roman" w:hAnsi="Times New Roman" w:cs="Times New Roman" w:hint="default"/>
        <w:sz w:val="24"/>
        <w:szCs w:val="24"/>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3447"/>
        </w:tabs>
        <w:ind w:left="3447" w:hanging="360"/>
      </w:pPr>
      <w:rPr>
        <w:rFonts w:ascii="Times New Roman" w:hAnsi="Times New Roman" w:cs="Times New Roman" w:hint="default"/>
        <w:sz w:val="24"/>
        <w:szCs w:val="24"/>
      </w:r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nsid w:val="06384D0A"/>
    <w:multiLevelType w:val="hybridMultilevel"/>
    <w:tmpl w:val="0E229E2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4D11E07"/>
    <w:multiLevelType w:val="hybridMultilevel"/>
    <w:tmpl w:val="A7842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F9626E0"/>
    <w:multiLevelType w:val="hybridMultilevel"/>
    <w:tmpl w:val="2DFA2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72078D"/>
    <w:multiLevelType w:val="hybridMultilevel"/>
    <w:tmpl w:val="3062A178"/>
    <w:lvl w:ilvl="0" w:tplc="64F68FE0">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60"/>
    <w:rsid w:val="000437AF"/>
    <w:rsid w:val="000A5BEA"/>
    <w:rsid w:val="000E7B9A"/>
    <w:rsid w:val="00132E0B"/>
    <w:rsid w:val="001E7917"/>
    <w:rsid w:val="00427320"/>
    <w:rsid w:val="00501475"/>
    <w:rsid w:val="00523322"/>
    <w:rsid w:val="00735D60"/>
    <w:rsid w:val="009460AD"/>
    <w:rsid w:val="009E2E4E"/>
    <w:rsid w:val="00A21622"/>
    <w:rsid w:val="00AE735E"/>
    <w:rsid w:val="00C2623E"/>
    <w:rsid w:val="00D62C26"/>
    <w:rsid w:val="00F42FB0"/>
    <w:rsid w:val="00FC0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D60"/>
    <w:rPr>
      <w:rFonts w:eastAsia="Times New Roman"/>
      <w:lang w:eastAsia="it-IT"/>
    </w:rPr>
  </w:style>
  <w:style w:type="paragraph" w:styleId="Titolo1">
    <w:name w:val="heading 1"/>
    <w:basedOn w:val="Normale"/>
    <w:next w:val="Normale"/>
    <w:link w:val="Titolo1Carattere"/>
    <w:qFormat/>
    <w:rsid w:val="000A5BEA"/>
    <w:pPr>
      <w:keepNext/>
      <w:tabs>
        <w:tab w:val="num" w:pos="4242"/>
      </w:tabs>
      <w:ind w:left="6456" w:hanging="360"/>
      <w:jc w:val="center"/>
      <w:outlineLvl w:val="0"/>
    </w:pPr>
    <w:rPr>
      <w:sz w:val="28"/>
      <w:szCs w:val="24"/>
    </w:rPr>
  </w:style>
  <w:style w:type="paragraph" w:styleId="Titolo2">
    <w:name w:val="heading 2"/>
    <w:basedOn w:val="Normale"/>
    <w:next w:val="Normale"/>
    <w:link w:val="Titolo2Carattere"/>
    <w:qFormat/>
    <w:rsid w:val="000A5BEA"/>
    <w:pPr>
      <w:keepNext/>
      <w:tabs>
        <w:tab w:val="num" w:pos="2007"/>
      </w:tabs>
      <w:ind w:left="2007" w:hanging="360"/>
      <w:jc w:val="center"/>
      <w:outlineLvl w:val="1"/>
    </w:pPr>
    <w:rPr>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qFormat/>
    <w:rsid w:val="000A5BEA"/>
    <w:pPr>
      <w:ind w:left="720"/>
    </w:pPr>
  </w:style>
  <w:style w:type="paragraph" w:customStyle="1" w:styleId="Grigliamedia21">
    <w:name w:val="Griglia media 21"/>
    <w:uiPriority w:val="1"/>
    <w:qFormat/>
    <w:rsid w:val="000A5BEA"/>
    <w:rPr>
      <w:rFonts w:ascii="Calibri" w:hAnsi="Calibri"/>
      <w:sz w:val="22"/>
      <w:szCs w:val="22"/>
    </w:rPr>
  </w:style>
  <w:style w:type="character" w:customStyle="1" w:styleId="Titolo1Carattere">
    <w:name w:val="Titolo 1 Carattere"/>
    <w:link w:val="Titolo1"/>
    <w:rsid w:val="000A5BEA"/>
    <w:rPr>
      <w:sz w:val="28"/>
      <w:szCs w:val="24"/>
      <w:lang w:eastAsia="ar-SA"/>
    </w:rPr>
  </w:style>
  <w:style w:type="character" w:customStyle="1" w:styleId="Titolo2Carattere">
    <w:name w:val="Titolo 2 Carattere"/>
    <w:link w:val="Titolo2"/>
    <w:rsid w:val="000A5BEA"/>
    <w:rPr>
      <w:b/>
      <w:bCs/>
      <w:szCs w:val="24"/>
      <w:lang w:eastAsia="ar-SA"/>
    </w:rPr>
  </w:style>
  <w:style w:type="character" w:styleId="Enfasigrassetto">
    <w:name w:val="Strong"/>
    <w:qFormat/>
    <w:rsid w:val="000A5BEA"/>
    <w:rPr>
      <w:b/>
      <w:bCs/>
    </w:rPr>
  </w:style>
  <w:style w:type="character" w:styleId="Enfasicorsivo">
    <w:name w:val="Emphasis"/>
    <w:qFormat/>
    <w:rsid w:val="000A5BEA"/>
    <w:rPr>
      <w:i/>
      <w:iCs/>
    </w:rPr>
  </w:style>
  <w:style w:type="paragraph" w:styleId="Nessunaspaziatura">
    <w:name w:val="No Spacing"/>
    <w:uiPriority w:val="1"/>
    <w:qFormat/>
    <w:rsid w:val="000A5BEA"/>
    <w:pPr>
      <w:suppressAutoHyphens/>
    </w:pPr>
    <w:rPr>
      <w:sz w:val="24"/>
      <w:szCs w:val="24"/>
      <w:lang w:eastAsia="ar-SA"/>
    </w:rPr>
  </w:style>
  <w:style w:type="paragraph" w:styleId="Paragrafoelenco">
    <w:name w:val="List Paragraph"/>
    <w:basedOn w:val="Normale"/>
    <w:uiPriority w:val="99"/>
    <w:qFormat/>
    <w:rsid w:val="000A5BEA"/>
    <w:pPr>
      <w:ind w:left="720"/>
      <w:contextualSpacing/>
    </w:pPr>
    <w:rPr>
      <w:lang w:eastAsia="en-US"/>
    </w:rPr>
  </w:style>
  <w:style w:type="paragraph" w:customStyle="1" w:styleId="Default">
    <w:name w:val="Default"/>
    <w:uiPriority w:val="99"/>
    <w:rsid w:val="00735D60"/>
    <w:pPr>
      <w:widowControl w:val="0"/>
      <w:autoSpaceDE w:val="0"/>
      <w:autoSpaceDN w:val="0"/>
      <w:adjustRightInd w:val="0"/>
    </w:pPr>
    <w:rPr>
      <w:rFonts w:ascii="UniformCondensed-Light" w:eastAsia="Times New Roman" w:hAnsi="UniformCondensed-Light" w:cs="UniformCondensed-Light"/>
      <w:color w:val="000000"/>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735D60"/>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35D60"/>
    <w:rPr>
      <w:rFonts w:eastAsia="Times New Roman"/>
      <w:lang w:eastAsia="it-IT"/>
    </w:rPr>
  </w:style>
  <w:style w:type="character" w:styleId="Rimandonotaapidipagina">
    <w:name w:val="footnote reference"/>
    <w:basedOn w:val="Carpredefinitoparagrafo"/>
    <w:uiPriority w:val="99"/>
    <w:semiHidden/>
    <w:rsid w:val="00735D6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D60"/>
    <w:rPr>
      <w:rFonts w:eastAsia="Times New Roman"/>
      <w:lang w:eastAsia="it-IT"/>
    </w:rPr>
  </w:style>
  <w:style w:type="paragraph" w:styleId="Titolo1">
    <w:name w:val="heading 1"/>
    <w:basedOn w:val="Normale"/>
    <w:next w:val="Normale"/>
    <w:link w:val="Titolo1Carattere"/>
    <w:qFormat/>
    <w:rsid w:val="000A5BEA"/>
    <w:pPr>
      <w:keepNext/>
      <w:tabs>
        <w:tab w:val="num" w:pos="4242"/>
      </w:tabs>
      <w:ind w:left="6456" w:hanging="360"/>
      <w:jc w:val="center"/>
      <w:outlineLvl w:val="0"/>
    </w:pPr>
    <w:rPr>
      <w:sz w:val="28"/>
      <w:szCs w:val="24"/>
    </w:rPr>
  </w:style>
  <w:style w:type="paragraph" w:styleId="Titolo2">
    <w:name w:val="heading 2"/>
    <w:basedOn w:val="Normale"/>
    <w:next w:val="Normale"/>
    <w:link w:val="Titolo2Carattere"/>
    <w:qFormat/>
    <w:rsid w:val="000A5BEA"/>
    <w:pPr>
      <w:keepNext/>
      <w:tabs>
        <w:tab w:val="num" w:pos="2007"/>
      </w:tabs>
      <w:ind w:left="2007" w:hanging="360"/>
      <w:jc w:val="center"/>
      <w:outlineLvl w:val="1"/>
    </w:pPr>
    <w:rPr>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qFormat/>
    <w:rsid w:val="000A5BEA"/>
    <w:pPr>
      <w:ind w:left="720"/>
    </w:pPr>
  </w:style>
  <w:style w:type="paragraph" w:customStyle="1" w:styleId="Grigliamedia21">
    <w:name w:val="Griglia media 21"/>
    <w:uiPriority w:val="1"/>
    <w:qFormat/>
    <w:rsid w:val="000A5BEA"/>
    <w:rPr>
      <w:rFonts w:ascii="Calibri" w:hAnsi="Calibri"/>
      <w:sz w:val="22"/>
      <w:szCs w:val="22"/>
    </w:rPr>
  </w:style>
  <w:style w:type="character" w:customStyle="1" w:styleId="Titolo1Carattere">
    <w:name w:val="Titolo 1 Carattere"/>
    <w:link w:val="Titolo1"/>
    <w:rsid w:val="000A5BEA"/>
    <w:rPr>
      <w:sz w:val="28"/>
      <w:szCs w:val="24"/>
      <w:lang w:eastAsia="ar-SA"/>
    </w:rPr>
  </w:style>
  <w:style w:type="character" w:customStyle="1" w:styleId="Titolo2Carattere">
    <w:name w:val="Titolo 2 Carattere"/>
    <w:link w:val="Titolo2"/>
    <w:rsid w:val="000A5BEA"/>
    <w:rPr>
      <w:b/>
      <w:bCs/>
      <w:szCs w:val="24"/>
      <w:lang w:eastAsia="ar-SA"/>
    </w:rPr>
  </w:style>
  <w:style w:type="character" w:styleId="Enfasigrassetto">
    <w:name w:val="Strong"/>
    <w:qFormat/>
    <w:rsid w:val="000A5BEA"/>
    <w:rPr>
      <w:b/>
      <w:bCs/>
    </w:rPr>
  </w:style>
  <w:style w:type="character" w:styleId="Enfasicorsivo">
    <w:name w:val="Emphasis"/>
    <w:qFormat/>
    <w:rsid w:val="000A5BEA"/>
    <w:rPr>
      <w:i/>
      <w:iCs/>
    </w:rPr>
  </w:style>
  <w:style w:type="paragraph" w:styleId="Nessunaspaziatura">
    <w:name w:val="No Spacing"/>
    <w:uiPriority w:val="1"/>
    <w:qFormat/>
    <w:rsid w:val="000A5BEA"/>
    <w:pPr>
      <w:suppressAutoHyphens/>
    </w:pPr>
    <w:rPr>
      <w:sz w:val="24"/>
      <w:szCs w:val="24"/>
      <w:lang w:eastAsia="ar-SA"/>
    </w:rPr>
  </w:style>
  <w:style w:type="paragraph" w:styleId="Paragrafoelenco">
    <w:name w:val="List Paragraph"/>
    <w:basedOn w:val="Normale"/>
    <w:uiPriority w:val="99"/>
    <w:qFormat/>
    <w:rsid w:val="000A5BEA"/>
    <w:pPr>
      <w:ind w:left="720"/>
      <w:contextualSpacing/>
    </w:pPr>
    <w:rPr>
      <w:lang w:eastAsia="en-US"/>
    </w:rPr>
  </w:style>
  <w:style w:type="paragraph" w:customStyle="1" w:styleId="Default">
    <w:name w:val="Default"/>
    <w:uiPriority w:val="99"/>
    <w:rsid w:val="00735D60"/>
    <w:pPr>
      <w:widowControl w:val="0"/>
      <w:autoSpaceDE w:val="0"/>
      <w:autoSpaceDN w:val="0"/>
      <w:adjustRightInd w:val="0"/>
    </w:pPr>
    <w:rPr>
      <w:rFonts w:ascii="UniformCondensed-Light" w:eastAsia="Times New Roman" w:hAnsi="UniformCondensed-Light" w:cs="UniformCondensed-Light"/>
      <w:color w:val="000000"/>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735D60"/>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35D60"/>
    <w:rPr>
      <w:rFonts w:eastAsia="Times New Roman"/>
      <w:lang w:eastAsia="it-IT"/>
    </w:rPr>
  </w:style>
  <w:style w:type="character" w:styleId="Rimandonotaapidipagina">
    <w:name w:val="footnote reference"/>
    <w:basedOn w:val="Carpredefinitoparagrafo"/>
    <w:uiPriority w:val="99"/>
    <w:semiHidden/>
    <w:rsid w:val="00735D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1710</Words>
  <Characters>9752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Administrator</cp:lastModifiedBy>
  <cp:revision>10</cp:revision>
  <dcterms:created xsi:type="dcterms:W3CDTF">2018-11-13T15:11:00Z</dcterms:created>
  <dcterms:modified xsi:type="dcterms:W3CDTF">2018-11-13T16:39:00Z</dcterms:modified>
</cp:coreProperties>
</file>